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28, 2024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001-37798</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26-1622110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14" w:lineRule="exact"/>
        <w:rPr>
          <w:sz w:val="24"/>
          <w:szCs w:val="24"/>
          <w:color w:val="auto"/>
        </w:rPr>
      </w:pPr>
    </w:p>
    <w:p>
      <w:pPr>
        <w:jc w:val="right"/>
        <w:ind w:right="3600"/>
        <w:spacing w:after="0"/>
        <w:rPr>
          <w:sz w:val="20"/>
          <w:szCs w:val="20"/>
          <w:color w:val="auto"/>
        </w:rPr>
      </w:pPr>
      <w:r>
        <w:rPr>
          <w:rFonts w:ascii="Times New Roman" w:cs="Times New Roman" w:eastAsia="Times New Roman" w:hAnsi="Times New Roman"/>
          <w:sz w:val="18"/>
          <w:szCs w:val="18"/>
          <w:b w:val="1"/>
          <w:bCs w:val="1"/>
          <w:color w:val="auto"/>
        </w:rPr>
        <w:t>704 Quince Orchard Road, Gaithersburg, MD 20878</w:t>
      </w:r>
    </w:p>
    <w:p>
      <w:pPr>
        <w:spacing w:after="0" w:line="31" w:lineRule="exact"/>
        <w:rPr>
          <w:sz w:val="24"/>
          <w:szCs w:val="24"/>
          <w:color w:val="auto"/>
        </w:rPr>
      </w:pPr>
    </w:p>
    <w:p>
      <w:pPr>
        <w:jc w:val="right"/>
        <w:ind w:right="364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20" w:hanging="426"/>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20" w:hanging="426"/>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20" w:hanging="426"/>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20" w:hanging="426"/>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February 28, 2024, Cartesian Therapeutics, Inc. (the “Company”) entered into a lease agreement with 7495 RP, LLC (the “Landlord”), pursuant to which the Company agreed to lease from the Landlord the manufacturing space located at 7495 New Horizon Way, Frederick, Maryland 21702 (the “Lease Agreement”). The space consists of approximately 20,000 leasable square feet of integrated manufacturing and office space. The initial term of the Lease Agreement is expected to commence no later than April 1, 2024, once the Landlord has obtained legal possession of the premises free of the existing tenant and delivered full possession of the premises to the Company (the “Commencement Date”). The Lease Agreement will terminate seven full lease years following the Commencement Date which, assuming a Commencement Date of April 1, 2024, will be May 31, 2031. The Company will have one option to extend the term of the Lease Agreement for a period of five years at a cost of 100% of the then-fair market value, not to exceed 103% of the then-current base rent. The base rent for the first year is $902,353, or $47 per square foot of leasable space, subject to an annual upward adjustment of 3% of the then-current rental rate, starting on the first anniversary of the first payment of rent under the Lease Agreement, and other potential adjustments based on the Company’s utilization of certain tenant improvement allowances.</w:t>
      </w:r>
    </w:p>
    <w:p>
      <w:pPr>
        <w:spacing w:after="0" w:line="19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Lease does not purport to be complete and is qualified in its entirety by reference to the full Lease Agreement, a copy of which will be filed as an exhibit to the Company’s Annual Report on Form 10-K for the year ended December 31, 2023.</w:t>
      </w:r>
    </w:p>
    <w:p>
      <w:pPr>
        <w:spacing w:after="0" w:line="158" w:lineRule="exact"/>
        <w:rPr>
          <w:sz w:val="20"/>
          <w:szCs w:val="20"/>
          <w:color w:val="auto"/>
        </w:rPr>
      </w:pPr>
    </w:p>
    <w:p>
      <w:pPr>
        <w:ind w:left="820" w:right="2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February 28, 2024, Aymeric Sallin, a member of the Board of Directors (the “Board”) of the Company, notified the Company of his resignation from the Board, effective immediately, to pursue other opportunities. Prior to his resignation, Mr. Sallin served on the Board’s Compensation Committee, and in connection with his resignation, Mr. Sallin will cease service on such committee. Mr. Sallin’s resignation was not the result of a disagreement with the Company on any matter relating to the Company’s operations, policies or practices.</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Mr. Sallin has been a valued member of the Company’s Board since its initial foundation in 2007, providing exemplary service and many important contributions to the Company during his tenure on the Board. The Company thanks Mr. Sallin for his advice and leadership as a member of the Company’s Board and wishes Mr. Sallin well as he pursues other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On March 5, 2024, the Company issued a press release announcing its entry into the Lease Agreement and its related plans to transition its corporate headquarters to Frederick, Maryland. The press release is attached to this Current Report on Form 8-K as Exhibit 99.1.</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press release attached hereto as Exhibit 99.1,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0"/>
                <w:szCs w:val="20"/>
                <w:color w:val="auto"/>
              </w:rPr>
            </w:pPr>
          </w:p>
        </w:tc>
        <w:tc>
          <w:tcPr>
            <w:tcW w:w="9660" w:type="dxa"/>
            <w:vAlign w:val="bottom"/>
          </w:tcPr>
          <w:p>
            <w:pPr>
              <w:spacing w:after="0"/>
              <w:rPr>
                <w:sz w:val="20"/>
                <w:szCs w:val="20"/>
                <w:color w:val="auto"/>
              </w:rPr>
            </w:pPr>
          </w:p>
        </w:tc>
      </w:tr>
      <w:tr>
        <w:trPr>
          <w:trHeight w:val="410"/>
        </w:trPr>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245"/>
        </w:trPr>
        <w:tc>
          <w:tcPr>
            <w:tcW w:w="420" w:type="dxa"/>
            <w:vAlign w:val="bottom"/>
          </w:tcPr>
          <w:p>
            <w:pPr>
              <w:spacing w:after="0"/>
              <w:rPr>
                <w:sz w:val="21"/>
                <w:szCs w:val="21"/>
                <w:color w:val="auto"/>
              </w:rPr>
            </w:pPr>
          </w:p>
        </w:tc>
        <w:tc>
          <w:tcPr>
            <w:tcW w:w="9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00" w:type="dxa"/>
            <w:vAlign w:val="bottom"/>
          </w:tcPr>
          <w:p>
            <w:pPr>
              <w:spacing w:after="0"/>
              <w:rPr>
                <w:sz w:val="21"/>
                <w:szCs w:val="21"/>
                <w:color w:val="auto"/>
              </w:rPr>
            </w:pPr>
          </w:p>
        </w:tc>
        <w:tc>
          <w:tcPr>
            <w:tcW w:w="966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5"/>
        </w:trPr>
        <w:tc>
          <w:tcPr>
            <w:tcW w:w="1140" w:type="dxa"/>
            <w:vAlign w:val="bottom"/>
            <w:tcBorders>
              <w:top w:val="single" w:sz="8" w:color="auto"/>
            </w:tcBorders>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Issued on March 5, 2024.</w:t>
            </w:r>
          </w:p>
        </w:tc>
      </w:tr>
      <w:tr>
        <w:trPr>
          <w:trHeight w:val="237"/>
        </w:trPr>
        <w:tc>
          <w:tcPr>
            <w:tcW w:w="42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3731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3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Cartesian Therapeutics Establishes New Corporate Headquarters and State-of-the-Art mRNA Cell Therapy cGMP Manufacturing Facility in Frederick, Maryland</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New facility expected to support expanded cGMP manufacturing of clinical and commercial supply of Company’s pipeline of mRNA cell therapies for the</w:t>
      </w:r>
    </w:p>
    <w:p>
      <w:pPr>
        <w:spacing w:after="0" w:line="4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treatment of autoimmune diseases –</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GAITHERSBURG, MD, March 5, 2024 (GLOBE NEWSWIRE) – Cartesian Therapeutics, Inc. (NASDAQ: RNAC), a clinical-stage biotechnology company pioneering mRNA cell therapy for autoimmune diseases, today announced its plans to transition its corporate headquarters to Frederick, Maryland. The approximately 20,000 square foot state-of-the-art current good manufacturing practice (cGMP) compliant facility has clinical and commercial manufacturing scale capabilities designed to support the Company's maturing pipeline of innovative mRNA cell therapies for the treatment of autoimmune disease.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new headquarters and manufacturing facility will provide us with the infrastructure to support our next phase of growth while allowing us to remain in the vibrant I-270 Biotech Corridor community,” said Carsten Brunn, Ph.D., President and Chief Executive Officer of Cartesian. “Importantly, we believe the new facility will allow us to scale our wholly-owned, in-house cGMP manufacturing capabilities for late-stage clinical and commercial supply of our mRNA cell therapy product candidates, while continuing to maintain control over product quality and production. We look forward to relocating to Frederick as we continue to work toward our mission of expanding the reach of cell therapy to patients with autoimmune diseases.”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Cartesian’s internally manufactured portfolio of mRNA cell therapies is purposefully designed to expand the reach of cell therapy to autoimmunity with product candidates that have the potential to be administered conveniently and safely in an outpatient setting without lymphodepletion chemotherapy. Topline data from the Phase 2b study of Descartes-08 in myasthenia gravis (MG) is expected in mid-2024. This is the first randomized placebo-controlled trial of cell therapy in autoimmunity.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Therapeutics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Cartesian Therapeutics is a clinical-stage company pioneering mRNA cell therapies for the treatment of autoimmune diseases. The Company’s lead asset, Descartes-08, is a potential first-in-class mRNA CAR-T in Phase 2b clinical development for patients with generalized myasthenia gravis. Additional Phase 2 studies are planned in systemic lupus erythematosus under an allowed IND, as well as basket trials in additional autoimmune indications. The Company’s clinical-stage pipeline also includes Descartes-15, a next-generation, autologous anti-BCMA mRNA CAR-T. For more information, please visit </w:t>
      </w:r>
      <w:r>
        <w:rPr>
          <w:rFonts w:ascii="Times New Roman" w:cs="Times New Roman" w:eastAsia="Times New Roman" w:hAnsi="Times New Roman"/>
          <w:sz w:val="18"/>
          <w:szCs w:val="18"/>
          <w:u w:val="single" w:color="auto"/>
          <w:color w:val="auto"/>
        </w:rPr>
        <w:t>www.cartesiantherapeutics.com</w:t>
      </w:r>
      <w:r>
        <w:rPr>
          <w:rFonts w:ascii="Times New Roman" w:cs="Times New Roman" w:eastAsia="Times New Roman" w:hAnsi="Times New Roman"/>
          <w:sz w:val="18"/>
          <w:szCs w:val="18"/>
          <w:color w:val="auto"/>
        </w:rPr>
        <w:t xml:space="preserve"> or follow the Company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formerly known as Twitter.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3731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11480"/>
                    </a:xfrm>
                    <a:prstGeom prst="rect">
                      <a:avLst/>
                    </a:prstGeom>
                    <a:noFill/>
                  </pic:spPr>
                </pic:pic>
              </a:graphicData>
            </a:graphic>
          </wp:anchor>
        </w:drawing>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Any statements in this press release about the future expectations, plans and prospects of the Company, including without limitation, statements regarding the Company’s headquarters relocation, the Company’s manufacturing capabilities and ability to supply necessary quantities of its product candidates for clinical trials and potential commercialization, the Company’s ability to maintain control over its product quality and production, the potential of Descartes-08 and Descartes-15 and the Company’s other product candidates to treat myasthenia gravis, systemic lupus erythematosus, or any other disease, the anticipated timing or the outcome of ongoing and planned clinical trials, studies and data readouts, the anticipated timing or the outcome of the FDA’s review of the Company’s regulatory filings, the Company’s ability to conduct its clinical trials and preclinical studies, the timing or making of any regulatory filings,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RNA Armory®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Forst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cartesian@argotpartners.com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cartesian@argotpartners.com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2024-03-05T06:11:04Z</dcterms:created>
  <dcterms:modified xsi:type="dcterms:W3CDTF">2024-03-05T06:11:04Z</dcterms:modified>
</cp:coreProperties>
</file>