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2719705</wp:posOffset>
            </wp:positionH>
            <wp:positionV relativeFrom="page">
              <wp:posOffset>157480</wp:posOffset>
            </wp:positionV>
            <wp:extent cx="2143125" cy="651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6, 2025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Doris Gama</w:t>
      </w:r>
    </w:p>
    <w:p>
      <w:pPr>
        <w:sectPr>
          <w:pgSz w:w="11900" w:h="16838" w:orient="portrait"/>
          <w:cols w:equalWidth="0" w:num="1">
            <w:col w:w="10940"/>
          </w:cols>
          <w:pgMar w:left="320" w:top="1440" w:right="639" w:bottom="1440" w:gutter="0" w:footer="0" w:header="0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Cartesian Therapeutics,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 (the “Registration Statement”)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333-283809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20"/>
            <w:col w:w="10340"/>
          </w:cols>
          <w:pgMar w:left="320" w:top="1440" w:right="6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Cartesian Therapeutics, Inc. (the “Company”) hereby respectfully requests that the effective date of the above-referenced Registration Statement be accelerated to 4:00 p.m., Eastern Time, on January 8, 2025,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4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Sarah C. Griffiths of Covington &amp; Burling LLP at (617) 603-8815 or sgriffiths@cov.com with any questions you may have regarding this request. In addition, please notify Ms. Griffiths by telephone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CARTESIAN THERAPEUTICS,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0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Carsten 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3862705</wp:posOffset>
            </wp:positionH>
            <wp:positionV relativeFrom="paragraph">
              <wp:posOffset>17145</wp:posOffset>
            </wp:positionV>
            <wp:extent cx="327469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Name:Carsten Brunn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620" w:right="6780" w:hanging="612"/>
        <w:spacing w:after="0" w:line="312" w:lineRule="auto"/>
        <w:tabs>
          <w:tab w:leader="none" w:pos="6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Brian K. Rosenzweig, Covington &amp; Burling LLP Sarah C. Griffiths, Covington &amp; Burling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40"/>
      </w:cols>
      <w:pgMar w:left="320" w:top="1440" w:right="6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2025-02-10T23:08:58Z</dcterms:created>
  <dcterms:modified xsi:type="dcterms:W3CDTF">2025-02-10T23:08:58Z</dcterms:modified>
</cp:coreProperties>
</file>