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896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40" w:type="dxa"/>
            <w:vAlign w:val="bottom"/>
            <w:gridSpan w:val="3"/>
          </w:tcPr>
          <w:p>
            <w:pPr>
              <w:ind w:left="160"/>
              <w:spacing w:after="0"/>
              <w:rPr>
                <w:sz w:val="20"/>
                <w:szCs w:val="20"/>
                <w:color w:val="auto"/>
              </w:rPr>
            </w:pPr>
            <w:r>
              <w:rPr>
                <w:rFonts w:ascii="Arial" w:cs="Arial" w:eastAsia="Arial" w:hAnsi="Arial"/>
                <w:sz w:val="17"/>
                <w:szCs w:val="17"/>
                <w:color w:val="0000FF"/>
              </w:rPr>
              <w:t>01/23/2017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46"/>
        <w:spacing w:after="0"/>
        <w:rPr>
          <w:sz w:val="20"/>
          <w:szCs w:val="20"/>
          <w:color w:val="auto"/>
        </w:rPr>
      </w:pPr>
      <w:r>
        <w:rPr>
          <w:rFonts w:ascii="Arial" w:cs="Arial" w:eastAsia="Arial" w:hAnsi="Arial"/>
          <w:sz w:val="17"/>
          <w:szCs w:val="17"/>
          <w:color w:val="0000FF"/>
        </w:rPr>
        <w:t>COO AND SVP, R&amp;D</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3"/>
          </w:tcPr>
          <w:p>
            <w:pPr>
              <w:ind w:left="860"/>
              <w:spacing w:after="0"/>
              <w:rPr>
                <w:sz w:val="20"/>
                <w:szCs w:val="20"/>
                <w:color w:val="auto"/>
              </w:rPr>
            </w:pPr>
            <w:r>
              <w:rPr>
                <w:rFonts w:ascii="Arial" w:cs="Arial" w:eastAsia="Arial" w:hAnsi="Arial"/>
                <w:sz w:val="17"/>
                <w:szCs w:val="17"/>
                <w:color w:val="0000FF"/>
              </w:rPr>
              <w:t>01/23/2017</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10"/>
              <w:spacing w:after="0"/>
              <w:rPr>
                <w:sz w:val="20"/>
                <w:szCs w:val="20"/>
                <w:color w:val="auto"/>
              </w:rPr>
            </w:pPr>
            <w:r>
              <w:rPr>
                <w:rFonts w:ascii="Arial" w:cs="Arial" w:eastAsia="Arial" w:hAnsi="Arial"/>
                <w:sz w:val="17"/>
                <w:szCs w:val="17"/>
                <w:color w:val="0000FF"/>
                <w:w w:val="92"/>
              </w:rPr>
              <w:t>15,000</w:t>
            </w:r>
          </w:p>
        </w:tc>
        <w:tc>
          <w:tcPr>
            <w:tcW w:w="680" w:type="dxa"/>
            <w:vAlign w:val="bottom"/>
          </w:tcPr>
          <w:p>
            <w:pPr>
              <w:jc w:val="right"/>
              <w:ind w:right="152"/>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0.39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16,606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2"/>
              </w:rPr>
              <w:t>11,110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13.95</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5,496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3,890</w:t>
            </w:r>
          </w:p>
        </w:tc>
        <w:tc>
          <w:tcPr>
            <w:tcW w:w="6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14.17</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1,606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0.39</w:t>
            </w: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01/23/2017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32"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1"/>
                <w:szCs w:val="11"/>
                <w:color w:val="auto"/>
              </w:rPr>
            </w:pPr>
          </w:p>
        </w:tc>
        <w:tc>
          <w:tcPr>
            <w:tcW w:w="860" w:type="dxa"/>
            <w:vAlign w:val="bottom"/>
          </w:tcPr>
          <w:p>
            <w:pPr>
              <w:ind w:left="380"/>
              <w:spacing w:after="0" w:line="132" w:lineRule="exact"/>
              <w:rPr>
                <w:sz w:val="20"/>
                <w:szCs w:val="20"/>
                <w:color w:val="auto"/>
              </w:rPr>
            </w:pPr>
            <w:r>
              <w:rPr>
                <w:rFonts w:ascii="Arial" w:cs="Arial" w:eastAsia="Arial" w:hAnsi="Arial"/>
                <w:sz w:val="13"/>
                <w:szCs w:val="13"/>
                <w:color w:val="0000FF"/>
              </w:rPr>
              <w:t>15,000</w:t>
            </w:r>
          </w:p>
        </w:tc>
        <w:tc>
          <w:tcPr>
            <w:tcW w:w="820" w:type="dxa"/>
            <w:vAlign w:val="bottom"/>
            <w:gridSpan w:val="2"/>
            <w:vMerge w:val="continue"/>
          </w:tcPr>
          <w:p>
            <w:pPr>
              <w:spacing w:after="0"/>
              <w:rPr>
                <w:sz w:val="11"/>
                <w:szCs w:val="11"/>
                <w:color w:val="auto"/>
              </w:rPr>
            </w:pPr>
          </w:p>
        </w:tc>
        <w:tc>
          <w:tcPr>
            <w:tcW w:w="740" w:type="dxa"/>
            <w:vAlign w:val="bottom"/>
          </w:tcPr>
          <w:p>
            <w:pPr>
              <w:ind w:left="40"/>
              <w:spacing w:after="0" w:line="132" w:lineRule="exact"/>
              <w:rPr>
                <w:sz w:val="20"/>
                <w:szCs w:val="20"/>
                <w:color w:val="auto"/>
              </w:rPr>
            </w:pPr>
            <w:r>
              <w:rPr>
                <w:rFonts w:ascii="Arial" w:cs="Arial" w:eastAsia="Arial" w:hAnsi="Arial"/>
                <w:sz w:val="13"/>
                <w:szCs w:val="13"/>
                <w:color w:val="0000FF"/>
              </w:rPr>
              <w:t>07/06/2018</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13,205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right"/>
              <w:ind w:right="172"/>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w:t>
      </w:r>
    </w:p>
    <w:p>
      <w:pPr>
        <w:spacing w:after="0" w:line="51"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$13.95 to $14.00, inclusive. The reporting person undertakes to provide to Issuer, any security holder of Issuer, or the staff of the Securities and Exchange Commission, upon request, full information regarding the number of shares sold at each separate price within the ranges set forth in footnotes (1) and (2) of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$14.01 to $15.00, inclusive.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this option are fully vested.</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David Abraham,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01/30/2017</w:t>
            </w:r>
          </w:p>
        </w:tc>
        <w:tc>
          <w:tcPr>
            <w:tcW w:w="0" w:type="dxa"/>
            <w:vAlign w:val="bottom"/>
          </w:tcPr>
          <w:p>
            <w:pPr>
              <w:spacing w:after="0"/>
              <w:rPr>
                <w:sz w:val="1"/>
                <w:szCs w:val="1"/>
                <w:color w:val="auto"/>
              </w:rPr>
            </w:pPr>
          </w:p>
        </w:tc>
      </w:tr>
      <w:tr>
        <w:trPr>
          <w:trHeight w:val="92"/>
        </w:trPr>
        <w:tc>
          <w:tcPr>
            <w:tcW w:w="500" w:type="dxa"/>
            <w:vAlign w:val="bottom"/>
            <w:vMerge w:val="restart"/>
          </w:tcPr>
          <w:p>
            <w:pPr>
              <w:spacing w:after="0"/>
              <w:rPr>
                <w:sz w:val="20"/>
                <w:szCs w:val="20"/>
                <w:color w:val="auto"/>
              </w:rPr>
            </w:pPr>
            <w:r>
              <w:rPr>
                <w:rFonts w:ascii="Arial" w:cs="Arial" w:eastAsia="Arial" w:hAnsi="Arial"/>
                <w:sz w:val="17"/>
                <w:szCs w:val="17"/>
                <w:color w:val="0000FF"/>
                <w:w w:val="92"/>
              </w:rPr>
              <w:t>in-Fact</w:t>
            </w:r>
          </w:p>
        </w:tc>
        <w:tc>
          <w:tcPr>
            <w:tcW w:w="18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2019-12-04T01:48:37Z</dcterms:created>
  <dcterms:modified xsi:type="dcterms:W3CDTF">2019-12-04T01:48:37Z</dcterms:modified>
</cp:coreProperties>
</file>