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16)*</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816212302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K. Bradshaw, Jr.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sent.</w:t>
      </w:r>
    </w:p>
    <w:p>
      <w:pPr>
        <w:spacing w:after="0" w:line="159" w:lineRule="exact"/>
        <w:rPr>
          <w:sz w:val="24"/>
          <w:szCs w:val="24"/>
          <w:color w:val="auto"/>
        </w:rPr>
      </w:pPr>
    </w:p>
    <w:p>
      <w:pPr>
        <w:ind w:left="340" w:right="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 w:name="page2"/>
    <w:bookmarkEnd w:id="1"/>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577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60" w:right="8160" w:hanging="615"/>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Timothy A. Springer</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right="7780" w:hanging="615"/>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PF, WC</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9,047,688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9,047,688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9,047,688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37.6%</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577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60" w:right="8160" w:hanging="615"/>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TAS Partners LLC</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563,206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563,206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563,206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577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60" w:right="8160" w:hanging="615"/>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Chafen Lu</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350,740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350,740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350,740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5 of 7 Pages</w:t>
      </w:r>
    </w:p>
    <w:p>
      <w:pPr>
        <w:spacing w:after="0" w:line="200" w:lineRule="exact"/>
        <w:rPr>
          <w:sz w:val="20"/>
          <w:szCs w:val="20"/>
          <w:color w:val="auto"/>
        </w:rPr>
      </w:pPr>
    </w:p>
    <w:p>
      <w:pPr>
        <w:spacing w:after="0" w:line="24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This Amendment No. 16 to the statement on Schedule 13D (this “Statement”) with respect to the shares of common stock, par value $0.0001 per share (the “Shares”), of Cartesian Therapeutics, Inc. (formerly known as Selecta Biosciences, Inc.), a Delaware corporation (the “Issuer”), originally filed by Timothy A. Springer (“Dr. Springer”), TAS Partners LLC (“TAS”), Chafen Lu (“Dr. Lu” and, collectively with Dr. Springer and TAS, the “Reporting Persons”) and Leukon Investments, LP (“Leukon”) filed on March 27, 2019, as amended by Amendment No. 1 filed on August 23, 2019, Amendment No. 2 filed on September 16, 2019, Amendment No. 3 filed on December 17, 2019, Amendment No. 4 filed on January 2, 2020, Amendment No. 5 filed on October 15, 2020, Amendment No. 6 filed on October 23, 2020, Amendment No. 7 filed on May 27, 2021, Amendment No. 8 filed on December 15, 2021, Amendment No. 9 filed on December 27, 2021, Amendment No. 10 filed on September 25, 2023, Amendment No. 11 filed on November 17, 2023, Amendment No. 12 filed on March 28, 2024, Amendment No. 13 filed on April 12, 2024, Amendment No. 14 filed on July 5, 2024 and Amendment No. 15 filed on September 27, 2024 (such statement and amendments, as further amended herein, the “Schedule 13D”), amends the Schedule 13D as set forth below.</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capitalized terms contained herein but not otherwise defined shall have the meanings ascribed to such terms in the Schedule 13D. Except as specifically amended by this Amendment No. 16, items in the Schedule 13D are unchanged.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to be supplemented by the following:</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October 2, 2024, TAS distributed an aggregate of 2,119,193 Shares and 133,632 warrants held by it to Dr. Springer and Dr. Lu. TAS distributed 1,801,314 Shares and 113,587 warrants to Dr. Springer and 317,879 Shares and 20,045 warrants to Dr. Lu.</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open market purchases on October 2, 2024, Dr. Springer acquired an aggregate of 5,514 Shares at prices ranging from $17.17 to $17.50 per share for an aggregate purchase price of approximately $95,821. Dr. Springer used personal funds for such acquisitions.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open market purchases on October 3, 2024, Dr. Springer acquired an aggregate of 119,906 Shares at prices ranging from $17.76 to $22.00 per share for an aggregate purchase price of approximately $2,384,711. Dr. Springer used personal funds for such acquisitions.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open market purchases on October 4, 2024, Dr. Springer acquired an aggregate of 80,301 Shares at prices ranging from $20.87 to $24.00 per share for an aggregate purchase price of approximately $1,813,010. Dr. Springer used personal funds for such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6 of 7 Pages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u w:val="single" w:color="auto"/>
          <w:color w:val="auto"/>
        </w:rPr>
        <w:t>Interest in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3 and the cover page of the Schedule 13D is incorporated herein by reference into this Item 5.</w:t>
      </w:r>
    </w:p>
    <w:p>
      <w:pPr>
        <w:spacing w:after="0" w:line="225" w:lineRule="exact"/>
        <w:rPr>
          <w:sz w:val="20"/>
          <w:szCs w:val="20"/>
          <w:color w:val="auto"/>
        </w:rPr>
      </w:pPr>
    </w:p>
    <w:p>
      <w:pPr>
        <w:ind w:right="240" w:firstLine="8"/>
        <w:spacing w:after="0" w:line="266"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of beneficial ownership reported in this Item 5, and on each Reporting Person’s cover page to this Statement, are based on a total of 23,893,525 Shares issued and outstanding as of September 25, 2024, as reported on the Issuer’s Current Report on Form 8-K, dated September 26, 2024. All of the Share numbers reported below, and on each Reporting Person’s cover page to this Statement, are as of October 4,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in the aggregate, beneficially own 9,047,688 Shares, representing approximately 37.6% of such class of securities.</w:t>
      </w:r>
    </w:p>
    <w:p>
      <w:pPr>
        <w:spacing w:after="0" w:line="22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Dr. Springer is the beneficial owner of a total of 9,047,688 Shares, representing approximately 37.6% of the outstanding Shares and consisting of (i) 8,017,833 Shares held directly, (ii) 113,587 Shares underlying warrants exercisable within 60 days of October 4, 2024 held directly, (iii) 2,322 Shares issuable upon exercise of outstanding options exercisable within 60 days of October 4, 2024, (iv) 529,798 Shares held by TAS, (v) 33,408 Shares underlying warrants exercisable within 60 days of October 4, 2024 held by TAS, (vi) 330,695 Shares held by Dr. Lu and (vii) 20,045 Shares underlying warrants exercisable within 60 days of October 4, 2024 held by Dr. Lu.</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TAS is the beneficial owner of a total of 563,206 Shares, representing approximately 2.4% of the outstanding Shares and consisting of (i) 529,798 Shares and (ii) 33,408 Shares underlying warrants exercisable within 60 days of October 4, 2024. TAS holds all such Shares directly. Dr. Springer is the sole managing member of TAS.</w:t>
      </w:r>
    </w:p>
    <w:p>
      <w:pPr>
        <w:spacing w:after="0" w:line="17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Dr. Lu is the beneficial owner of a total of 350,740 Shares, representing approximately 1.5% of the outstanding Shares and consisting of (i) 330,695 Shares held directly and (ii) 20,045 Shares underlying warrants exercisable within 60 days of October 4, 2024 held directly. Dr. Lu is the spouse of Dr. Springer.</w:t>
      </w:r>
    </w:p>
    <w:p>
      <w:pPr>
        <w:spacing w:after="0" w:line="140" w:lineRule="exact"/>
        <w:rPr>
          <w:sz w:val="20"/>
          <w:szCs w:val="20"/>
          <w:color w:val="auto"/>
        </w:rPr>
      </w:pPr>
    </w:p>
    <w:p>
      <w:pPr>
        <w:ind w:right="240" w:firstLine="8"/>
        <w:spacing w:after="0" w:line="266"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75" w:lineRule="exact"/>
        <w:rPr>
          <w:rFonts w:ascii="Times New Roman" w:cs="Times New Roman" w:eastAsia="Times New Roman" w:hAnsi="Times New Roman"/>
          <w:sz w:val="18"/>
          <w:szCs w:val="18"/>
          <w:color w:val="auto"/>
        </w:rPr>
      </w:pPr>
    </w:p>
    <w:p>
      <w:pPr>
        <w:ind w:right="560" w:firstLine="8"/>
        <w:spacing w:after="0" w:line="282"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 w:name="page7"/>
    <w:bookmarkEnd w:id="6"/>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4,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Chafen Lu</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A. Springer</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898"/>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2024-10-04T17:13:29Z</dcterms:created>
  <dcterms:modified xsi:type="dcterms:W3CDTF">2024-10-04T17:13:29Z</dcterms:modified>
</cp:coreProperties>
</file>