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Abraham David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Chief Comp Off, GC &amp; Corp Sec</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2,564</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jc w:val="right"/>
              <w:ind w:right="68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03/08/2026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12,820</w:t>
            </w:r>
          </w:p>
        </w:tc>
        <w:tc>
          <w:tcPr>
            <w:tcW w:w="880" w:type="dxa"/>
            <w:vAlign w:val="bottom"/>
          </w:tcPr>
          <w:p>
            <w:pPr>
              <w:jc w:val="right"/>
              <w:ind w:right="202"/>
              <w:spacing w:after="0"/>
              <w:rPr>
                <w:sz w:val="20"/>
                <w:szCs w:val="20"/>
                <w:color w:val="auto"/>
              </w:rPr>
            </w:pPr>
            <w:r>
              <w:rPr>
                <w:rFonts w:ascii="Arial" w:cs="Arial" w:eastAsia="Arial" w:hAnsi="Arial"/>
                <w:sz w:val="18"/>
                <w:szCs w:val="18"/>
                <w:color w:val="0000FF"/>
              </w:rPr>
              <w:t>7.02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8,974</w:t>
            </w:r>
          </w:p>
        </w:tc>
        <w:tc>
          <w:tcPr>
            <w:tcW w:w="880" w:type="dxa"/>
            <w:vAlign w:val="bottom"/>
          </w:tcPr>
          <w:p>
            <w:pPr>
              <w:jc w:val="right"/>
              <w:ind w:right="202"/>
              <w:spacing w:after="0"/>
              <w:rPr>
                <w:sz w:val="20"/>
                <w:szCs w:val="20"/>
                <w:color w:val="auto"/>
              </w:rPr>
            </w:pPr>
            <w:r>
              <w:rPr>
                <w:rFonts w:ascii="Arial" w:cs="Arial" w:eastAsia="Arial" w:hAnsi="Arial"/>
                <w:sz w:val="18"/>
                <w:szCs w:val="18"/>
                <w:color w:val="0000FF"/>
              </w:rPr>
              <w:t>9.36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04/07/2024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7,692</w:t>
            </w:r>
          </w:p>
        </w:tc>
        <w:tc>
          <w:tcPr>
            <w:tcW w:w="880" w:type="dxa"/>
            <w:vAlign w:val="bottom"/>
          </w:tcPr>
          <w:p>
            <w:pPr>
              <w:jc w:val="right"/>
              <w:ind w:right="202"/>
              <w:spacing w:after="0"/>
              <w:rPr>
                <w:sz w:val="20"/>
                <w:szCs w:val="20"/>
                <w:color w:val="auto"/>
              </w:rPr>
            </w:pPr>
            <w:r>
              <w:rPr>
                <w:rFonts w:ascii="Arial" w:cs="Arial" w:eastAsia="Arial" w:hAnsi="Arial"/>
                <w:sz w:val="18"/>
                <w:szCs w:val="18"/>
                <w:color w:val="0000FF"/>
              </w:rPr>
              <w:t>8.97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06/13/2023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6,410</w:t>
            </w:r>
          </w:p>
        </w:tc>
        <w:tc>
          <w:tcPr>
            <w:tcW w:w="880" w:type="dxa"/>
            <w:vAlign w:val="bottom"/>
          </w:tcPr>
          <w:p>
            <w:pPr>
              <w:jc w:val="right"/>
              <w:ind w:right="202"/>
              <w:spacing w:after="0"/>
              <w:rPr>
                <w:sz w:val="20"/>
                <w:szCs w:val="20"/>
                <w:color w:val="auto"/>
              </w:rPr>
            </w:pPr>
            <w:r>
              <w:rPr>
                <w:rFonts w:ascii="Arial" w:cs="Arial" w:eastAsia="Arial" w:hAnsi="Arial"/>
                <w:sz w:val="18"/>
                <w:szCs w:val="18"/>
                <w:color w:val="0000FF"/>
              </w:rPr>
              <w:t>2.77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05/09/2021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58,974</w:t>
            </w:r>
          </w:p>
        </w:tc>
        <w:tc>
          <w:tcPr>
            <w:tcW w:w="880" w:type="dxa"/>
            <w:vAlign w:val="bottom"/>
          </w:tcPr>
          <w:p>
            <w:pPr>
              <w:jc w:val="right"/>
              <w:ind w:right="202"/>
              <w:spacing w:after="0"/>
              <w:rPr>
                <w:sz w:val="20"/>
                <w:szCs w:val="20"/>
                <w:color w:val="auto"/>
              </w:rPr>
            </w:pPr>
            <w:r>
              <w:rPr>
                <w:rFonts w:ascii="Arial" w:cs="Arial" w:eastAsia="Arial" w:hAnsi="Arial"/>
                <w:sz w:val="18"/>
                <w:szCs w:val="18"/>
                <w:color w:val="0000FF"/>
              </w:rPr>
              <w:t>2.77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07/23/2019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12,820</w:t>
            </w:r>
          </w:p>
        </w:tc>
        <w:tc>
          <w:tcPr>
            <w:tcW w:w="880" w:type="dxa"/>
            <w:vAlign w:val="bottom"/>
          </w:tcPr>
          <w:p>
            <w:pPr>
              <w:jc w:val="right"/>
              <w:ind w:right="202"/>
              <w:spacing w:after="0"/>
              <w:rPr>
                <w:sz w:val="20"/>
                <w:szCs w:val="20"/>
                <w:color w:val="auto"/>
              </w:rPr>
            </w:pPr>
            <w:r>
              <w:rPr>
                <w:rFonts w:ascii="Arial" w:cs="Arial" w:eastAsia="Arial" w:hAnsi="Arial"/>
                <w:sz w:val="18"/>
                <w:szCs w:val="18"/>
                <w:color w:val="0000FF"/>
              </w:rPr>
              <w:t>0.47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as to 25% of the shares on February 1, 2017. The remainder of the shares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2016.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2015.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2014.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underlying this option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160" w:firstLine="1"/>
        <w:spacing w:after="0" w:line="277"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60" w:firstLine="1"/>
        <w:spacing w:after="0" w:line="264"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David Abraham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676903"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2019-12-08T17:41:31Z</dcterms:created>
  <dcterms:modified xsi:type="dcterms:W3CDTF">2019-12-08T17:41:31Z</dcterms:modified>
</cp:coreProperties>
</file>