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7574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5749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ZENNER PATRICK J</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C/O CARTESIAN THERAPEUTICS, INC.</w:t>
            </w: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65 GROVE STREET</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17.47</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12,820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06/15/2027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12,820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12.75</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10,000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06/14/2028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10,000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06/13/2029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06/18/2030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4.01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03/29/2031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3.31</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40,000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(6)</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01/02/2032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40,000</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94"/>
        </w:trPr>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1.13</w:t>
            </w: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00" w:type="dxa"/>
            <w:vAlign w:val="bottom"/>
          </w:tcPr>
          <w:p>
            <w:pPr>
              <w:ind w:left="380"/>
              <w:spacing w:after="0"/>
              <w:rPr>
                <w:sz w:val="20"/>
                <w:szCs w:val="20"/>
                <w:color w:val="auto"/>
              </w:rPr>
            </w:pPr>
            <w:r>
              <w:rPr>
                <w:rFonts w:ascii="Arial" w:cs="Arial" w:eastAsia="Arial" w:hAnsi="Arial"/>
                <w:sz w:val="13"/>
                <w:szCs w:val="13"/>
                <w:color w:val="0000FF"/>
              </w:rPr>
              <w:t>75,000</w:t>
            </w:r>
          </w:p>
        </w:tc>
        <w:tc>
          <w:tcPr>
            <w:tcW w:w="800" w:type="dxa"/>
            <w:vAlign w:val="bottom"/>
          </w:tcPr>
          <w:p>
            <w:pPr>
              <w:jc w:val="right"/>
              <w:ind w:right="284"/>
              <w:spacing w:after="0"/>
              <w:rPr>
                <w:sz w:val="20"/>
                <w:szCs w:val="20"/>
                <w:color w:val="auto"/>
              </w:rPr>
            </w:pPr>
            <w:r>
              <w:rPr>
                <w:rFonts w:ascii="Arial" w:cs="Arial" w:eastAsia="Arial" w:hAnsi="Arial"/>
                <w:sz w:val="11"/>
                <w:szCs w:val="11"/>
                <w:color w:val="008000"/>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01/01/2033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75,000</w:t>
            </w:r>
          </w:p>
        </w:tc>
        <w:tc>
          <w:tcPr>
            <w:tcW w:w="6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0.93</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thirty-six (36) substantially equal monthly installments over three years following the date of grant on June 16, 2017, was canceled in the merger (the "Merger") between Selecta Biosciences, Inc. and Cartesian Therapeutics, Inc.</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13, 2019,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14, 2020,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17, 2021,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March 30, 2022, was canceled in the Merger.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3, 2023, was canceled in the Merger.</w:t>
      </w:r>
    </w:p>
    <w:p>
      <w:pPr>
        <w:spacing w:after="0" w:line="43"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2, 2024, was canceled in the Merger in exchange for a cash payment of $69,750, representing the difference between the exercise price of the option and $2.06, the Cash-out Amount as applied in the Merger.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08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Patrick</w:t>
      </w:r>
      <w:r>
        <w:rPr>
          <w:sz w:val="20"/>
          <w:szCs w:val="20"/>
          <w:color w:val="auto"/>
        </w:rPr>
        <w:tab/>
      </w:r>
      <w:r>
        <w:rPr>
          <w:rFonts w:ascii="Arial" w:cs="Arial" w:eastAsia="Arial" w:hAnsi="Arial"/>
          <w:sz w:val="15"/>
          <w:szCs w:val="15"/>
          <w:color w:val="0000FF"/>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Zenner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0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3903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2023-11-15T16:33:49Z</dcterms:created>
  <dcterms:modified xsi:type="dcterms:W3CDTF">2023-11-15T16:33:49Z</dcterms:modified>
</cp:coreProperties>
</file>