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July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816212104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4</w:t>
      </w:r>
    </w:p>
    <w:p>
      <w:pPr>
        <w:spacing w:after="0" w:line="144"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Swedish Orphan Biovitrum AB (publ)</w:t>
      </w:r>
    </w:p>
    <w:p>
      <w:pPr>
        <w:spacing w:after="0" w:line="36"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Sweden</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5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3"/>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5,416,390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5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60" w:type="dxa"/>
            <w:vAlign w:val="bottom"/>
          </w:tcPr>
          <w:p>
            <w:pPr>
              <w:spacing w:after="0"/>
              <w:rPr>
                <w:sz w:val="18"/>
                <w:szCs w:val="18"/>
                <w:color w:val="auto"/>
              </w:rPr>
            </w:pPr>
          </w:p>
        </w:tc>
        <w:tc>
          <w:tcPr>
            <w:tcW w:w="958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6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5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6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5,416,390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5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0" w:hanging="35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5,416,390</w:t>
      </w:r>
    </w:p>
    <w:p>
      <w:pPr>
        <w:spacing w:after="0" w:line="36"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6"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6.2%</w:t>
      </w:r>
    </w:p>
    <w:p>
      <w:pPr>
        <w:spacing w:after="0" w:line="36" w:lineRule="exact"/>
        <w:rPr>
          <w:sz w:val="20"/>
          <w:szCs w:val="20"/>
          <w:color w:val="auto"/>
        </w:rPr>
      </w:pPr>
    </w:p>
    <w:p>
      <w:pPr>
        <w:ind w:left="600" w:hanging="44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CUSIP No. 816212104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-201295</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4</w:t>
      </w:r>
    </w:p>
    <w:p>
      <w:pPr>
        <w:spacing w:after="0" w:line="177" w:lineRule="exact"/>
        <w:rPr>
          <w:sz w:val="20"/>
          <w:szCs w:val="20"/>
          <w:color w:val="auto"/>
        </w:rPr>
      </w:pPr>
    </w:p>
    <w:p>
      <w:pPr>
        <w:sectPr>
          <w:pgSz w:w="11900" w:h="16838" w:orient="portrait"/>
          <w:cols w:equalWidth="0" w:num="3">
            <w:col w:w="4340" w:space="720"/>
            <w:col w:w="4420" w:space="720"/>
            <w:col w:w="820"/>
          </w:cols>
          <w:pgMar w:left="440" w:top="274" w:right="439" w:bottom="1440" w:gutter="0" w:footer="0" w:header="0"/>
        </w:sectPr>
      </w:pPr>
    </w:p>
    <w:p>
      <w:pPr>
        <w:spacing w:after="0"/>
        <w:rPr>
          <w:sz w:val="20"/>
          <w:szCs w:val="20"/>
          <w:color w:val="auto"/>
        </w:rPr>
      </w:pPr>
      <w:r>
        <w:rPr>
          <w:rFonts w:ascii="Arial" w:cs="Arial" w:eastAsia="Arial" w:hAnsi="Arial"/>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Arial" w:cs="Arial" w:eastAsia="Arial" w:hAnsi="Arial"/>
          <w:sz w:val="16"/>
          <w:szCs w:val="16"/>
          <w:b w:val="1"/>
          <w:bCs w:val="1"/>
          <w:color w:val="auto"/>
        </w:rPr>
        <w:t>(a)</w:t>
        <w:tab/>
        <w:t>Name of Issuer:</w:t>
      </w:r>
    </w:p>
    <w:p>
      <w:pPr>
        <w:spacing w:after="0" w:line="143" w:lineRule="exact"/>
        <w:rPr>
          <w:sz w:val="20"/>
          <w:szCs w:val="20"/>
          <w:color w:val="auto"/>
        </w:rPr>
      </w:pPr>
    </w:p>
    <w:p>
      <w:pPr>
        <w:sectPr>
          <w:pgSz w:w="11900" w:h="16838" w:orient="portrait"/>
          <w:cols w:equalWidth="0" w:num="2">
            <w:col w:w="660" w:space="340"/>
            <w:col w:w="10020"/>
          </w:cols>
          <w:pgMar w:left="440" w:top="274" w:right="4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Selecta Biosciences, Inc. (the “Issuer”)</w:t>
      </w:r>
    </w:p>
    <w:p>
      <w:pPr>
        <w:sectPr>
          <w:pgSz w:w="11900" w:h="16838" w:orient="portrait"/>
          <w:cols w:equalWidth="0" w:num="1">
            <w:col w:w="11020"/>
          </w:cols>
          <w:pgMar w:left="440" w:top="274" w:right="439" w:bottom="1440" w:gutter="0" w:footer="0" w:header="0"/>
          <w:type w:val="continuous"/>
        </w:sectPr>
      </w:pPr>
    </w:p>
    <w:p>
      <w:pPr>
        <w:spacing w:after="0" w:line="136" w:lineRule="exact"/>
        <w:rPr>
          <w:sz w:val="20"/>
          <w:szCs w:val="20"/>
          <w:color w:val="auto"/>
        </w:rPr>
      </w:pPr>
    </w:p>
    <w:p>
      <w:pPr>
        <w:jc w:val="both"/>
        <w:ind w:left="1440" w:right="5880" w:hanging="432"/>
        <w:spacing w:after="0" w:line="488" w:lineRule="auto"/>
        <w:tabs>
          <w:tab w:leader="none" w:pos="14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480 Arsenal Way Watertown, Massachusetts 02472</w:t>
      </w:r>
    </w:p>
    <w:p>
      <w:pPr>
        <w:spacing w:after="0" w:line="116" w:lineRule="exact"/>
        <w:rPr>
          <w:sz w:val="20"/>
          <w:szCs w:val="20"/>
          <w:color w:val="auto"/>
        </w:rPr>
      </w:pPr>
    </w:p>
    <w:p>
      <w:pPr>
        <w:spacing w:after="0"/>
        <w:tabs>
          <w:tab w:leader="none" w:pos="980" w:val="left"/>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This statement is filed on behalf of Swedish Orphan Biovitrum AB (publ) (the “Reporting Person”).</w:t>
      </w:r>
    </w:p>
    <w:p>
      <w:pPr>
        <w:spacing w:after="0" w:line="113" w:lineRule="exact"/>
        <w:rPr>
          <w:sz w:val="20"/>
          <w:szCs w:val="20"/>
          <w:color w:val="auto"/>
        </w:rPr>
      </w:pPr>
    </w:p>
    <w:p>
      <w:pPr>
        <w:ind w:left="1440" w:hanging="432"/>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business address of the Reporting Person is Tomtebodavägen 23A, SE-112 76, Stockholm, Sweden.</w:t>
      </w:r>
    </w:p>
    <w:p>
      <w:pPr>
        <w:spacing w:after="0" w:line="113" w:lineRule="exact"/>
        <w:rPr>
          <w:rFonts w:ascii="Arial" w:cs="Arial" w:eastAsia="Arial" w:hAnsi="Arial"/>
          <w:sz w:val="18"/>
          <w:szCs w:val="18"/>
          <w:b w:val="1"/>
          <w:bCs w:val="1"/>
          <w:color w:val="auto"/>
        </w:rPr>
      </w:pPr>
    </w:p>
    <w:p>
      <w:pPr>
        <w:ind w:left="1440" w:hanging="432"/>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Reporting Person is organized under the laws of Sweden.</w:t>
      </w:r>
    </w:p>
    <w:p>
      <w:pPr>
        <w:spacing w:after="0" w:line="113" w:lineRule="exact"/>
        <w:rPr>
          <w:rFonts w:ascii="Arial" w:cs="Arial" w:eastAsia="Arial" w:hAnsi="Arial"/>
          <w:sz w:val="18"/>
          <w:szCs w:val="18"/>
          <w:b w:val="1"/>
          <w:bCs w:val="1"/>
          <w:color w:val="auto"/>
        </w:rPr>
      </w:pPr>
    </w:p>
    <w:p>
      <w:pPr>
        <w:ind w:left="1440" w:hanging="432"/>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Common Stock, $0.0001 par value per share (the “Common Stock”).</w:t>
      </w:r>
    </w:p>
    <w:p>
      <w:pPr>
        <w:spacing w:after="0" w:line="113" w:lineRule="exact"/>
        <w:rPr>
          <w:rFonts w:ascii="Arial" w:cs="Arial" w:eastAsia="Arial" w:hAnsi="Arial"/>
          <w:sz w:val="18"/>
          <w:szCs w:val="18"/>
          <w:b w:val="1"/>
          <w:bCs w:val="1"/>
          <w:color w:val="auto"/>
        </w:rPr>
      </w:pPr>
    </w:p>
    <w:p>
      <w:pPr>
        <w:ind w:left="1440" w:right="8300" w:hanging="432"/>
        <w:spacing w:after="0" w:line="445" w:lineRule="auto"/>
        <w:tabs>
          <w:tab w:leader="none" w:pos="14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816212104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980" w:right="320" w:firstLine="401"/>
        <w:spacing w:after="0" w:line="277" w:lineRule="auto"/>
        <w:rPr>
          <w:sz w:val="20"/>
          <w:szCs w:val="20"/>
          <w:color w:val="auto"/>
        </w:rPr>
      </w:pPr>
      <w:r>
        <w:rPr>
          <w:rFonts w:ascii="Arial" w:cs="Arial" w:eastAsia="Arial" w:hAnsi="Arial"/>
          <w:sz w:val="18"/>
          <w:szCs w:val="18"/>
          <w:color w:val="auto"/>
        </w:rPr>
        <w:t>The percentage ownership information below is based on 87,489,681 shares of Common Stock outstanding as of May 1, 2020, as reported on the Quarterly Report on Form 10-Q filed by the Issuer on May 7, 2020.</w:t>
      </w:r>
    </w:p>
    <w:p>
      <w:pPr>
        <w:spacing w:after="0" w:line="72" w:lineRule="exact"/>
        <w:rPr>
          <w:sz w:val="20"/>
          <w:szCs w:val="20"/>
          <w:color w:val="auto"/>
        </w:rPr>
      </w:pPr>
    </w:p>
    <w:p>
      <w:pPr>
        <w:ind w:left="1420" w:hanging="439"/>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Reporting Person is the record holder of 5,416,390 shares of Common Stock.</w:t>
      </w:r>
    </w:p>
    <w:p>
      <w:pPr>
        <w:sectPr>
          <w:pgSz w:w="11900" w:h="16838" w:orient="portrait"/>
          <w:cols w:equalWidth="0" w:num="1">
            <w:col w:w="11020"/>
          </w:cols>
          <w:pgMar w:left="440" w:top="274" w:right="439" w:bottom="1440" w:gutter="0" w:footer="0" w:header="0"/>
          <w:type w:val="continuous"/>
        </w:sectPr>
      </w:pPr>
    </w:p>
    <w:bookmarkStart w:id="3" w:name="page4"/>
    <w:bookmarkEnd w:id="3"/>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816212104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4</w:t>
      </w:r>
    </w:p>
    <w:p>
      <w:pPr>
        <w:spacing w:after="0" w:line="154" w:lineRule="exact"/>
        <w:rPr>
          <w:sz w:val="20"/>
          <w:szCs w:val="20"/>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6.2%</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34" w:lineRule="exact"/>
        <w:rPr>
          <w:rFonts w:ascii="Arial" w:cs="Arial" w:eastAsia="Arial" w:hAnsi="Arial"/>
          <w:sz w:val="18"/>
          <w:szCs w:val="18"/>
          <w:b w:val="1"/>
          <w:bCs w:val="1"/>
          <w:color w:val="auto"/>
        </w:rPr>
      </w:pPr>
    </w:p>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5,416,390</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5,416,390</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6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816212104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August 10,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Swedish Orphan Biovitrum AB (publ)</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Guido Oelkers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Guido Oelkers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 and President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2020-08-10T07:42:09Z</dcterms:created>
  <dcterms:modified xsi:type="dcterms:W3CDTF">2020-08-10T07:42:09Z</dcterms:modified>
</cp:coreProperties>
</file>