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4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1243" w:lineRule="exact"/>
        <w:rPr>
          <w:sz w:val="24"/>
          <w:szCs w:val="24"/>
          <w:color w:val="auto"/>
        </w:rPr>
      </w:pPr>
    </w:p>
    <w:p>
      <w:pPr>
        <w:sectPr>
          <w:pgSz w:w="11900" w:h="16984"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Kurtoglu Metin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5" w:lineRule="exact"/>
        <w:rPr>
          <w:sz w:val="24"/>
          <w:szCs w:val="24"/>
          <w:color w:val="auto"/>
        </w:rPr>
      </w:pPr>
    </w:p>
    <w:p>
      <w:pPr>
        <w:sectPr>
          <w:pgSz w:w="11900" w:h="16984"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12/09/2024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10,763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61,796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12/09/2024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25.2629</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55,572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12/09/2024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4,539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25.8333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12/10/2024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2,901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53,934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12/10/2024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24.3503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10,763</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9"/>
              <w:spacing w:after="0" w:line="194" w:lineRule="exact"/>
              <w:rPr>
                <w:sz w:val="20"/>
                <w:szCs w:val="20"/>
                <w:color w:val="auto"/>
              </w:rPr>
            </w:pPr>
            <w:r>
              <w:rPr>
                <w:rFonts w:ascii="Times New Roman" w:cs="Times New Roman" w:eastAsia="Times New Roman" w:hAnsi="Times New Roman"/>
                <w:sz w:val="17"/>
                <w:szCs w:val="17"/>
                <w:color w:val="0000FF"/>
              </w:rPr>
              <w:t>10,763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82,000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12/10/2024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2,901</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2,901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79,099</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$24.58 to $25.57.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$25.58 to $26.14.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$24.00 to $24.78.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fully vested and exercisable upon the closing of the merger described in footnote 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08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Metin</w:t>
      </w:r>
      <w:r>
        <w:rPr>
          <w:sz w:val="20"/>
          <w:szCs w:val="20"/>
          <w:color w:val="auto"/>
        </w:rPr>
        <w:tab/>
      </w:r>
      <w:r>
        <w:rPr>
          <w:rFonts w:ascii="Times New Roman" w:cs="Times New Roman" w:eastAsia="Times New Roman" w:hAnsi="Times New Roman"/>
          <w:sz w:val="16"/>
          <w:szCs w:val="16"/>
          <w:color w:val="0000FF"/>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Kurtoglu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84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89"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8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028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2024-12-11T15:36:35Z</dcterms:created>
  <dcterms:modified xsi:type="dcterms:W3CDTF">2024-12-11T15:36:35Z</dcterms:modified>
</cp:coreProperties>
</file>