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7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7405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SPRINGER TIMOTHY A</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4"/>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4"/>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auto"/>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HARVARD MEDICAL SCHOOL, CTR</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06/27/2017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200 LONGWOOD AVE.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5"/>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6"/>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5"/>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5"/>
          </w:tcPr>
          <w:p>
            <w:pPr>
              <w:ind w:left="820"/>
              <w:spacing w:after="0"/>
              <w:rPr>
                <w:sz w:val="20"/>
                <w:szCs w:val="20"/>
                <w:color w:val="auto"/>
              </w:rPr>
            </w:pPr>
            <w:r>
              <w:rPr>
                <w:rFonts w:ascii="Arial" w:cs="Arial" w:eastAsia="Arial" w:hAnsi="Arial"/>
                <w:sz w:val="17"/>
                <w:szCs w:val="17"/>
                <w:color w:val="0000FF"/>
              </w:rPr>
              <w:t>06/27/2017</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P</w:t>
            </w:r>
          </w:p>
        </w:tc>
        <w:tc>
          <w:tcPr>
            <w:tcW w:w="760" w:type="dxa"/>
            <w:vAlign w:val="bottom"/>
            <w:gridSpan w:val="2"/>
          </w:tcPr>
          <w:p>
            <w:pPr>
              <w:ind w:left="180"/>
              <w:spacing w:after="0"/>
              <w:rPr>
                <w:sz w:val="20"/>
                <w:szCs w:val="20"/>
                <w:color w:val="auto"/>
              </w:rPr>
            </w:pPr>
            <w:r>
              <w:rPr>
                <w:rFonts w:ascii="Arial" w:cs="Arial" w:eastAsia="Arial" w:hAnsi="Arial"/>
                <w:sz w:val="17"/>
                <w:szCs w:val="17"/>
                <w:color w:val="0000FF"/>
                <w:w w:val="91"/>
              </w:rPr>
              <w:t>338,791</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20" w:type="dxa"/>
            <w:vAlign w:val="bottom"/>
            <w:gridSpan w:val="3"/>
          </w:tcPr>
          <w:p>
            <w:pPr>
              <w:ind w:left="10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17.71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355,413</w:t>
            </w:r>
          </w:p>
        </w:tc>
        <w:tc>
          <w:tcPr>
            <w:tcW w:w="24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1,237,028</w:t>
            </w:r>
          </w:p>
        </w:tc>
        <w:tc>
          <w:tcPr>
            <w:tcW w:w="2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(1)(2)</w:t>
            </w:r>
          </w:p>
        </w:tc>
        <w:tc>
          <w:tcPr>
            <w:tcW w:w="88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7"/>
                <w:szCs w:val="17"/>
                <w:color w:val="0000FF"/>
              </w:rPr>
              <w:t>Footnotes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445,576</w:t>
            </w:r>
          </w:p>
        </w:tc>
        <w:tc>
          <w:tcPr>
            <w:tcW w:w="24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(1)(3)</w:t>
            </w:r>
          </w:p>
        </w:tc>
        <w:tc>
          <w:tcPr>
            <w:tcW w:w="88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7"/>
                <w:szCs w:val="17"/>
                <w:color w:val="0000FF"/>
              </w:rPr>
              <w:t>Footnotes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5"/>
          </w:tcPr>
          <w:p>
            <w:pPr>
              <w:spacing w:after="0"/>
              <w:rPr>
                <w:sz w:val="8"/>
                <w:szCs w:val="8"/>
                <w:color w:val="auto"/>
              </w:rPr>
            </w:pPr>
          </w:p>
        </w:tc>
        <w:tc>
          <w:tcPr>
            <w:tcW w:w="1500" w:type="dxa"/>
            <w:vAlign w:val="bottom"/>
            <w:tcBorders>
              <w:bottom w:val="single" w:sz="8" w:color="2C2C2C"/>
            </w:tcBorders>
            <w:gridSpan w:val="5"/>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16"/>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60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1600" w:type="dxa"/>
            <w:vAlign w:val="bottom"/>
            <w:gridSpan w:val="4"/>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79,130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17.71</w:t>
            </w:r>
          </w:p>
        </w:tc>
        <w:tc>
          <w:tcPr>
            <w:tcW w:w="140" w:type="dxa"/>
            <w:vAlign w:val="bottom"/>
          </w:tcPr>
          <w:p>
            <w:pPr>
              <w:spacing w:after="0"/>
              <w:rPr>
                <w:sz w:val="11"/>
                <w:szCs w:val="11"/>
                <w:color w:val="auto"/>
              </w:rPr>
            </w:pPr>
          </w:p>
        </w:tc>
        <w:tc>
          <w:tcPr>
            <w:tcW w:w="1120" w:type="dxa"/>
            <w:vAlign w:val="bottom"/>
            <w:gridSpan w:val="2"/>
          </w:tcPr>
          <w:p>
            <w:pPr>
              <w:ind w:left="260"/>
              <w:spacing w:after="0" w:line="132" w:lineRule="exact"/>
              <w:rPr>
                <w:sz w:val="20"/>
                <w:szCs w:val="20"/>
                <w:color w:val="auto"/>
              </w:rPr>
            </w:pPr>
            <w:r>
              <w:rPr>
                <w:rFonts w:ascii="Arial" w:cs="Arial" w:eastAsia="Arial" w:hAnsi="Arial"/>
                <w:sz w:val="13"/>
                <w:szCs w:val="13"/>
                <w:color w:val="0000FF"/>
              </w:rPr>
              <w:t>06/27/2017</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3"/>
          </w:tcPr>
          <w:p>
            <w:pPr>
              <w:ind w:left="60"/>
              <w:spacing w:after="0" w:line="132" w:lineRule="exact"/>
              <w:rPr>
                <w:sz w:val="20"/>
                <w:szCs w:val="20"/>
                <w:color w:val="auto"/>
              </w:rPr>
            </w:pPr>
            <w:r>
              <w:rPr>
                <w:rFonts w:ascii="Arial" w:cs="Arial" w:eastAsia="Arial" w:hAnsi="Arial"/>
                <w:sz w:val="13"/>
                <w:szCs w:val="13"/>
                <w:color w:val="0000FF"/>
              </w:rPr>
              <w:t>P</w:t>
            </w:r>
          </w:p>
        </w:tc>
        <w:tc>
          <w:tcPr>
            <w:tcW w:w="18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3"/>
                <w:szCs w:val="13"/>
                <w:color w:val="0000FF"/>
              </w:rPr>
              <w:t>79,130</w:t>
            </w:r>
          </w:p>
        </w:tc>
        <w:tc>
          <w:tcPr>
            <w:tcW w:w="300" w:type="dxa"/>
            <w:vAlign w:val="bottom"/>
          </w:tcPr>
          <w:p>
            <w:pPr>
              <w:spacing w:after="0"/>
              <w:rPr>
                <w:sz w:val="11"/>
                <w:szCs w:val="11"/>
                <w:color w:val="auto"/>
              </w:rPr>
            </w:pPr>
          </w:p>
        </w:tc>
        <w:tc>
          <w:tcPr>
            <w:tcW w:w="820" w:type="dxa"/>
            <w:vAlign w:val="bottom"/>
            <w:gridSpan w:val="2"/>
          </w:tcPr>
          <w:p>
            <w:pPr>
              <w:ind w:left="40"/>
              <w:spacing w:after="0" w:line="132" w:lineRule="exact"/>
              <w:rPr>
                <w:sz w:val="20"/>
                <w:szCs w:val="20"/>
                <w:color w:val="auto"/>
              </w:rPr>
            </w:pPr>
            <w:r>
              <w:rPr>
                <w:rFonts w:ascii="Arial" w:cs="Arial" w:eastAsia="Arial" w:hAnsi="Arial"/>
                <w:sz w:val="13"/>
                <w:szCs w:val="13"/>
                <w:color w:val="0000FF"/>
              </w:rPr>
              <w:t>06/27/2017</w:t>
            </w:r>
          </w:p>
        </w:tc>
        <w:tc>
          <w:tcPr>
            <w:tcW w:w="760" w:type="dxa"/>
            <w:vAlign w:val="bottom"/>
            <w:gridSpan w:val="2"/>
          </w:tcPr>
          <w:p>
            <w:pPr>
              <w:ind w:left="20"/>
              <w:spacing w:after="0" w:line="132" w:lineRule="exact"/>
              <w:rPr>
                <w:sz w:val="20"/>
                <w:szCs w:val="20"/>
                <w:color w:val="auto"/>
              </w:rPr>
            </w:pPr>
            <w:r>
              <w:rPr>
                <w:rFonts w:ascii="Arial" w:cs="Arial" w:eastAsia="Arial" w:hAnsi="Arial"/>
                <w:sz w:val="13"/>
                <w:szCs w:val="13"/>
                <w:color w:val="0000FF"/>
              </w:rPr>
              <w:t>06/27/2022</w:t>
            </w:r>
          </w:p>
        </w:tc>
        <w:tc>
          <w:tcPr>
            <w:tcW w:w="64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840" w:type="dxa"/>
            <w:vAlign w:val="bottom"/>
            <w:gridSpan w:val="2"/>
          </w:tcPr>
          <w:p>
            <w:pPr>
              <w:ind w:left="240"/>
              <w:spacing w:after="0" w:line="132" w:lineRule="exact"/>
              <w:rPr>
                <w:sz w:val="20"/>
                <w:szCs w:val="20"/>
                <w:color w:val="auto"/>
              </w:rPr>
            </w:pPr>
            <w:r>
              <w:rPr>
                <w:rFonts w:ascii="Arial" w:cs="Arial" w:eastAsia="Arial" w:hAnsi="Arial"/>
                <w:sz w:val="13"/>
                <w:szCs w:val="13"/>
                <w:color w:val="0000FF"/>
              </w:rPr>
              <w:t>79,130</w:t>
            </w:r>
          </w:p>
        </w:tc>
        <w:tc>
          <w:tcPr>
            <w:tcW w:w="720" w:type="dxa"/>
            <w:vAlign w:val="bottom"/>
          </w:tcPr>
          <w:p>
            <w:pPr>
              <w:ind w:left="400"/>
              <w:spacing w:after="0" w:line="13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ind w:left="100"/>
              <w:spacing w:after="0" w:line="14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LKST, Inc. is the general partner of Leukon. Timothy Springer is the president of LKST, Inc. and the managing member of TAS. Each of the reporting persons disclaims beneficial ownership of the securities reported herein except to the extent of their pecuniary interest therein.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Leukon Investments LP ("Leukon").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("TAS").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0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 for Timothy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161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2019-12-24T09:11:07Z</dcterms:created>
  <dcterms:modified xsi:type="dcterms:W3CDTF">2019-12-24T09:11:07Z</dcterms:modified>
</cp:coreProperties>
</file>