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0" w:lineRule="exact"/>
        <w:rPr>
          <w:sz w:val="24"/>
          <w:szCs w:val="24"/>
          <w:color w:val="auto"/>
        </w:rPr>
      </w:pPr>
    </w:p>
    <w:p>
      <w:pPr>
        <w:spacing w:after="0" w:line="279"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816212104</w:t>
            </w:r>
          </w:p>
        </w:tc>
        <w:tc>
          <w:tcPr>
            <w:tcW w:w="364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2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1,060,000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1,060,000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1,060,000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5.83%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816212104</w:t>
            </w:r>
          </w:p>
        </w:tc>
        <w:tc>
          <w:tcPr>
            <w:tcW w:w="3620" w:type="dxa"/>
            <w:vAlign w:val="bottom"/>
          </w:tcPr>
          <w:p>
            <w:pPr>
              <w:ind w:left="202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3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1,060,000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1,060,000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1,060,000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5.83%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816212104</w:t>
            </w:r>
          </w:p>
        </w:tc>
        <w:tc>
          <w:tcPr>
            <w:tcW w:w="364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4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Partners,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465,082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465,082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465,082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2.56%</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816212104</w:t>
            </w:r>
          </w:p>
        </w:tc>
        <w:tc>
          <w:tcPr>
            <w:tcW w:w="364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5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International Master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British Virgin Islands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594,918</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594,918</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594,918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3.27%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816212104</w:t>
            </w:r>
          </w:p>
        </w:tc>
        <w:tc>
          <w:tcPr>
            <w:tcW w:w="364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6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1,060,000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1,060,000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1,060,000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5.83%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CUSIP No. 816212104</w:t>
            </w:r>
          </w:p>
        </w:tc>
        <w:tc>
          <w:tcPr>
            <w:tcW w:w="4400" w:type="dxa"/>
            <w:vAlign w:val="bottom"/>
          </w:tcPr>
          <w:p>
            <w:pPr>
              <w:ind w:left="440"/>
              <w:spacing w:after="0"/>
              <w:rPr>
                <w:sz w:val="20"/>
                <w:szCs w:val="20"/>
                <w:color w:val="auto"/>
              </w:rPr>
            </w:pPr>
            <w:r>
              <w:rPr>
                <w:rFonts w:ascii="Arial" w:cs="Arial" w:eastAsia="Arial" w:hAnsi="Arial"/>
                <w:sz w:val="18"/>
                <w:szCs w:val="18"/>
                <w:color w:val="auto"/>
              </w:rPr>
              <w:t>13G</w:t>
            </w:r>
          </w:p>
        </w:tc>
        <w:tc>
          <w:tcPr>
            <w:tcW w:w="1760" w:type="dxa"/>
            <w:vAlign w:val="bottom"/>
          </w:tcPr>
          <w:p>
            <w:pPr>
              <w:ind w:left="380"/>
              <w:spacing w:after="0"/>
              <w:rPr>
                <w:sz w:val="20"/>
                <w:szCs w:val="20"/>
                <w:color w:val="auto"/>
              </w:rPr>
            </w:pPr>
            <w:r>
              <w:rPr>
                <w:rFonts w:ascii="Arial" w:cs="Arial" w:eastAsia="Arial" w:hAnsi="Arial"/>
                <w:sz w:val="18"/>
                <w:szCs w:val="18"/>
                <w:color w:val="auto"/>
                <w:w w:val="85"/>
              </w:rPr>
              <w:t>Page 7 of 10 Pages</w:t>
            </w:r>
          </w:p>
        </w:tc>
      </w:tr>
      <w:tr>
        <w:trPr>
          <w:trHeight w:val="662"/>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3900" w:type="dxa"/>
            <w:vAlign w:val="bottom"/>
          </w:tcPr>
          <w:p>
            <w:pPr>
              <w:spacing w:after="0"/>
              <w:rPr>
                <w:sz w:val="20"/>
                <w:szCs w:val="20"/>
                <w:color w:val="auto"/>
              </w:rPr>
            </w:pPr>
            <w:r>
              <w:rPr>
                <w:rFonts w:ascii="Arial" w:cs="Arial" w:eastAsia="Arial" w:hAnsi="Arial"/>
                <w:sz w:val="18"/>
                <w:szCs w:val="18"/>
                <w:color w:val="auto"/>
              </w:rPr>
              <w:t>Name of Issuer: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Selecta Biosciences, Inc.</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39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480 Arsenal Way</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Watertown, MA 02472</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39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w:t>
            </w: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 L.P.</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4"/>
              </w:rPr>
              <w:t>James E. Flynn, Deerfield Mgmt, L.P., Deerfield Management Company, L.P., Deerfield Partners, L.P., Deerfield International Master</w:t>
            </w:r>
          </w:p>
        </w:tc>
      </w:tr>
      <w:tr>
        <w:trPr>
          <w:trHeight w:val="237"/>
        </w:trPr>
        <w:tc>
          <w:tcPr>
            <w:tcW w:w="136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Fund, L.P. 780 Third Avenue, 37th Floor, New York, NY 10017</w:t>
            </w: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3900" w:type="dxa"/>
            <w:vAlign w:val="bottom"/>
          </w:tcPr>
          <w:p>
            <w:pPr>
              <w:spacing w:after="0"/>
              <w:rPr>
                <w:sz w:val="20"/>
                <w:szCs w:val="20"/>
                <w:color w:val="auto"/>
              </w:rPr>
            </w:pPr>
            <w:r>
              <w:rPr>
                <w:rFonts w:ascii="Arial" w:cs="Arial" w:eastAsia="Arial" w:hAnsi="Arial"/>
                <w:sz w:val="18"/>
                <w:szCs w:val="18"/>
                <w:color w:val="auto"/>
              </w:rPr>
              <w:t>Citizenship:</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Deerfield Mgmt, L.P., Deerfield Management Company, L.P. and Deerfield Partners, L.P. - Delaware limited partnerships;</w:t>
            </w:r>
          </w:p>
        </w:tc>
      </w:tr>
      <w:tr>
        <w:trPr>
          <w:trHeight w:val="432"/>
        </w:trPr>
        <w:tc>
          <w:tcPr>
            <w:tcW w:w="136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39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3900" w:type="dxa"/>
            <w:vAlign w:val="bottom"/>
          </w:tcPr>
          <w:p>
            <w:pPr>
              <w:spacing w:after="0"/>
              <w:rPr>
                <w:sz w:val="20"/>
                <w:szCs w:val="20"/>
                <w:color w:val="auto"/>
              </w:rPr>
            </w:pPr>
            <w:r>
              <w:rPr>
                <w:rFonts w:ascii="Arial" w:cs="Arial" w:eastAsia="Arial" w:hAnsi="Arial"/>
                <w:sz w:val="18"/>
                <w:szCs w:val="18"/>
                <w:color w:val="auto"/>
              </w:rPr>
              <w:t>CUSIP Number: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816212104</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
          </w:tcPr>
          <w:p>
            <w:pPr>
              <w:spacing w:after="0"/>
              <w:rPr>
                <w:sz w:val="20"/>
                <w:szCs w:val="20"/>
                <w:color w:val="auto"/>
              </w:rPr>
            </w:pPr>
            <w:r>
              <w:rPr>
                <w:rFonts w:ascii="Arial" w:cs="Arial" w:eastAsia="Arial" w:hAnsi="Arial"/>
                <w:sz w:val="18"/>
                <w:szCs w:val="18"/>
                <w:color w:val="auto"/>
                <w:w w:val="95"/>
              </w:rPr>
              <w:t>If This Statement is Filed Pursuant to Rule 13d-1(b), or 13d-2(b) or (c), Check Whether the Person Filing is a:</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ind w:left="20"/>
        <w:spacing w:after="0"/>
        <w:tabs>
          <w:tab w:leader="none" w:pos="5680" w:val="left"/>
          <w:tab w:leader="none" w:pos="1002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66" w:lineRule="exact"/>
        <w:rPr>
          <w:sz w:val="20"/>
          <w:szCs w:val="20"/>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rFonts w:ascii="Arial" w:cs="Arial" w:eastAsia="Arial" w:hAnsi="Arial"/>
          <w:sz w:val="18"/>
          <w:szCs w:val="18"/>
          <w:color w:val="auto"/>
        </w:rPr>
      </w:pPr>
    </w:p>
    <w:p>
      <w:pPr>
        <w:ind w:left="1380" w:hanging="1020"/>
        <w:spacing w:after="0"/>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1380" w:hanging="10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40" w:hanging="1000"/>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1,060,000 shares</w:t>
      </w:r>
    </w:p>
    <w:p>
      <w:pPr>
        <w:spacing w:after="0" w:line="23" w:lineRule="exact"/>
        <w:rPr>
          <w:rFonts w:ascii="Arial" w:cs="Arial" w:eastAsia="Arial" w:hAnsi="Arial"/>
          <w:sz w:val="18"/>
          <w:szCs w:val="18"/>
          <w:color w:val="auto"/>
        </w:rPr>
      </w:pPr>
    </w:p>
    <w:p>
      <w:pPr>
        <w:ind w:left="1340" w:right="58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1,060,000 shares Deerfield Partners, L.P. – 465,082 shares</w:t>
      </w:r>
    </w:p>
    <w:p>
      <w:pPr>
        <w:ind w:left="1340" w:right="580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594,918 shares James E. Flynn – 1,060,000 shares</w:t>
      </w:r>
    </w:p>
    <w:p>
      <w:pPr>
        <w:spacing w:after="0" w:line="210" w:lineRule="exact"/>
        <w:rPr>
          <w:rFonts w:ascii="Arial" w:cs="Arial" w:eastAsia="Arial" w:hAnsi="Arial"/>
          <w:sz w:val="18"/>
          <w:szCs w:val="18"/>
          <w:color w:val="auto"/>
        </w:rPr>
      </w:pPr>
    </w:p>
    <w:p>
      <w:pPr>
        <w:ind w:left="1340" w:hanging="100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5.83%</w:t>
      </w:r>
    </w:p>
    <w:p>
      <w:pPr>
        <w:spacing w:after="0" w:line="23" w:lineRule="exact"/>
        <w:rPr>
          <w:rFonts w:ascii="Arial" w:cs="Arial" w:eastAsia="Arial" w:hAnsi="Arial"/>
          <w:sz w:val="18"/>
          <w:szCs w:val="18"/>
          <w:color w:val="auto"/>
        </w:rPr>
      </w:pPr>
    </w:p>
    <w:p>
      <w:pPr>
        <w:ind w:left="1340" w:right="66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5.83% Deerfield Partners, L.P. – 2.56%</w:t>
      </w:r>
    </w:p>
    <w:p>
      <w:pPr>
        <w:ind w:left="1340" w:right="64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3.27% James E. Flynn – 5.83%</w:t>
      </w:r>
    </w:p>
    <w:p>
      <w:pPr>
        <w:spacing w:after="0" w:line="210" w:lineRule="exact"/>
        <w:rPr>
          <w:rFonts w:ascii="Arial" w:cs="Arial" w:eastAsia="Arial" w:hAnsi="Arial"/>
          <w:sz w:val="18"/>
          <w:szCs w:val="18"/>
          <w:color w:val="auto"/>
        </w:rPr>
      </w:pPr>
    </w:p>
    <w:p>
      <w:pPr>
        <w:ind w:left="1360" w:hanging="1013"/>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-1390650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-276225</wp:posOffset>
            </wp:positionV>
            <wp:extent cx="6397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08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1,060,000</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1,060,000</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465,082</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790"/>
              <w:spacing w:after="0"/>
              <w:rPr>
                <w:sz w:val="20"/>
                <w:szCs w:val="20"/>
                <w:color w:val="auto"/>
              </w:rPr>
            </w:pPr>
            <w:r>
              <w:rPr>
                <w:rFonts w:ascii="Arial" w:cs="Arial" w:eastAsia="Arial" w:hAnsi="Arial"/>
                <w:sz w:val="18"/>
                <w:szCs w:val="18"/>
                <w:color w:val="auto"/>
                <w:w w:val="92"/>
              </w:rPr>
              <w:t>594,918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- 1,060,000</w:t>
            </w:r>
          </w:p>
        </w:tc>
        <w:tc>
          <w:tcPr>
            <w:tcW w:w="1500" w:type="dxa"/>
            <w:vAlign w:val="bottom"/>
            <w:tcBorders>
              <w:bottom w:val="single" w:sz="8" w:color="auto"/>
            </w:tcBorders>
          </w:tcPr>
          <w:p>
            <w:pPr>
              <w:spacing w:after="0"/>
              <w:rPr>
                <w:sz w:val="20"/>
                <w:szCs w:val="20"/>
                <w:color w:val="auto"/>
              </w:rPr>
            </w:pPr>
          </w:p>
        </w:tc>
      </w:tr>
      <w:tr>
        <w:trPr>
          <w:trHeight w:val="439"/>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1,060,000</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1,060,000</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465,082</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790"/>
              <w:spacing w:after="0"/>
              <w:rPr>
                <w:sz w:val="20"/>
                <w:szCs w:val="20"/>
                <w:color w:val="auto"/>
              </w:rPr>
            </w:pPr>
            <w:r>
              <w:rPr>
                <w:rFonts w:ascii="Arial" w:cs="Arial" w:eastAsia="Arial" w:hAnsi="Arial"/>
                <w:sz w:val="18"/>
                <w:szCs w:val="18"/>
                <w:color w:val="auto"/>
                <w:w w:val="92"/>
              </w:rPr>
              <w:t>594,918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- 1,060,000</w:t>
            </w:r>
          </w:p>
        </w:tc>
        <w:tc>
          <w:tcPr>
            <w:tcW w:w="15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5680" w:val="left"/>
          <w:tab w:leader="none" w:pos="1002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ind w:left="20"/>
        <w:spacing w:after="0"/>
        <w:tabs>
          <w:tab w:leader="none" w:pos="5640" w:val="left"/>
          <w:tab w:leader="none" w:pos="9920" w:val="left"/>
        </w:tabs>
        <w:rPr>
          <w:sz w:val="20"/>
          <w:szCs w:val="20"/>
          <w:color w:val="auto"/>
        </w:rPr>
      </w:pPr>
      <w:r>
        <w:rPr>
          <w:rFonts w:ascii="Arial" w:cs="Arial" w:eastAsia="Arial" w:hAnsi="Arial"/>
          <w:sz w:val="18"/>
          <w:szCs w:val="18"/>
          <w:color w:val="auto"/>
        </w:rPr>
        <w:t>CUSIP No. 816212104</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52" w:lineRule="exact"/>
        <w:rPr>
          <w:sz w:val="20"/>
          <w:szCs w:val="20"/>
          <w:color w:val="auto"/>
        </w:rPr>
      </w:pPr>
    </w:p>
    <w:p>
      <w:pPr>
        <w:jc w:val="both"/>
        <w:ind w:firstLine="8"/>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Editas Medicine, Inc. filed with the Securities and Exchange Commission on February 2, 2016 by Deerfield Mgmt III, L.P., Deerfield Management Company, L.P., Deerfield Healthcare Innovations Fund, L.P., Deerfield Mgmt HIF,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Selecta Biosciences, Inc. shall be filed on behalf of the undersigned.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lvl w:ilvl="1">
      <w:lvlJc w:val="left"/>
      <w:lvlText w:val="(%2)"/>
      <w:numFmt w:val="lowerLetter"/>
      <w:start w:val="7"/>
    </w:lvl>
  </w:abstractNum>
  <w:abstractNum w:abstractNumId="5">
    <w:nsid w:val="41B71EFB"/>
    <w:multiLevelType w:val="hybridMultilevel"/>
    <w:lvl w:ilvl="0">
      <w:lvlJc w:val="left"/>
      <w:lvlText w:val="(%1)"/>
      <w:numFmt w:val="lowerLetter"/>
      <w:start w:val="10"/>
    </w:lvl>
    <w:lvl w:ilvl="1">
      <w:lvlJc w:val="left"/>
      <w:lvlText w:val="(%2)"/>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2019-12-21T02:14:33Z</dcterms:created>
  <dcterms:modified xsi:type="dcterms:W3CDTF">2019-12-21T02:14:33Z</dcterms:modified>
</cp:coreProperties>
</file>