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548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487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85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Farokhzad Omid</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8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720" w:type="dxa"/>
            <w:vAlign w:val="bottom"/>
            <w:gridSpan w:val="6"/>
          </w:tcPr>
          <w:p>
            <w:pPr>
              <w:ind w:left="280"/>
              <w:spacing w:after="0"/>
              <w:rPr>
                <w:sz w:val="20"/>
                <w:szCs w:val="20"/>
                <w:color w:val="auto"/>
              </w:rPr>
            </w:pPr>
            <w:r>
              <w:rPr>
                <w:rFonts w:ascii="Arial" w:cs="Arial" w:eastAsia="Arial" w:hAnsi="Arial"/>
                <w:sz w:val="17"/>
                <w:szCs w:val="17"/>
                <w:color w:val="0000FF"/>
              </w:rPr>
              <w:t>03/23/2017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480 ARSENAL WAY, BUILDING ONE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240"/>
              <w:spacing w:after="0" w:line="135" w:lineRule="exact"/>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5"/>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800" w:type="dxa"/>
            <w:vAlign w:val="bottom"/>
            <w:gridSpan w:val="5"/>
          </w:tcPr>
          <w:p>
            <w:pPr>
              <w:ind w:left="820"/>
              <w:spacing w:after="0"/>
              <w:rPr>
                <w:sz w:val="20"/>
                <w:szCs w:val="20"/>
                <w:color w:val="auto"/>
              </w:rPr>
            </w:pPr>
            <w:r>
              <w:rPr>
                <w:rFonts w:ascii="Arial" w:cs="Arial" w:eastAsia="Arial" w:hAnsi="Arial"/>
                <w:sz w:val="17"/>
                <w:szCs w:val="17"/>
                <w:color w:val="0000FF"/>
              </w:rPr>
              <w:t>03/23/2017</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0000FF"/>
              </w:rPr>
              <w:t>51,981</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3.44</w:t>
            </w:r>
          </w:p>
        </w:tc>
        <w:tc>
          <w:tcPr>
            <w:tcW w:w="1360" w:type="dxa"/>
            <w:vAlign w:val="bottom"/>
            <w:gridSpan w:val="4"/>
          </w:tcPr>
          <w:p>
            <w:pPr>
              <w:jc w:val="center"/>
              <w:spacing w:after="0"/>
              <w:rPr>
                <w:sz w:val="20"/>
                <w:szCs w:val="20"/>
                <w:color w:val="auto"/>
              </w:rPr>
            </w:pPr>
            <w:r>
              <w:rPr>
                <w:rFonts w:ascii="Arial" w:cs="Arial" w:eastAsia="Arial" w:hAnsi="Arial"/>
                <w:sz w:val="17"/>
                <w:szCs w:val="17"/>
                <w:color w:val="0000FF"/>
                <w:w w:val="91"/>
              </w:rPr>
              <w:t>179,985</w:t>
            </w:r>
          </w:p>
        </w:tc>
        <w:tc>
          <w:tcPr>
            <w:tcW w:w="320" w:type="dxa"/>
            <w:vAlign w:val="bottom"/>
          </w:tcPr>
          <w:p>
            <w:pPr>
              <w:spacing w:after="0"/>
              <w:rPr>
                <w:sz w:val="23"/>
                <w:szCs w:val="23"/>
                <w:color w:val="auto"/>
              </w:rPr>
            </w:pPr>
          </w:p>
        </w:tc>
        <w:tc>
          <w:tcPr>
            <w:tcW w:w="56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800" w:type="dxa"/>
            <w:vAlign w:val="bottom"/>
            <w:gridSpan w:val="5"/>
          </w:tcPr>
          <w:p>
            <w:pPr>
              <w:ind w:left="820"/>
              <w:spacing w:after="0"/>
              <w:rPr>
                <w:sz w:val="20"/>
                <w:szCs w:val="20"/>
                <w:color w:val="auto"/>
              </w:rPr>
            </w:pPr>
            <w:r>
              <w:rPr>
                <w:rFonts w:ascii="Arial" w:cs="Arial" w:eastAsia="Arial" w:hAnsi="Arial"/>
                <w:sz w:val="17"/>
                <w:szCs w:val="17"/>
                <w:color w:val="0000FF"/>
              </w:rPr>
              <w:t>03/23/2017</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0000FF"/>
              </w:rPr>
              <w:t>8,019</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7.02</w:t>
            </w:r>
          </w:p>
        </w:tc>
        <w:tc>
          <w:tcPr>
            <w:tcW w:w="1360" w:type="dxa"/>
            <w:vAlign w:val="bottom"/>
            <w:gridSpan w:val="4"/>
          </w:tcPr>
          <w:p>
            <w:pPr>
              <w:jc w:val="center"/>
              <w:spacing w:after="0"/>
              <w:rPr>
                <w:sz w:val="20"/>
                <w:szCs w:val="20"/>
                <w:color w:val="auto"/>
              </w:rPr>
            </w:pPr>
            <w:r>
              <w:rPr>
                <w:rFonts w:ascii="Arial" w:cs="Arial" w:eastAsia="Arial" w:hAnsi="Arial"/>
                <w:sz w:val="17"/>
                <w:szCs w:val="17"/>
                <w:color w:val="0000FF"/>
                <w:w w:val="91"/>
              </w:rPr>
              <w:t>188,004</w:t>
            </w:r>
          </w:p>
        </w:tc>
        <w:tc>
          <w:tcPr>
            <w:tcW w:w="320" w:type="dxa"/>
            <w:vAlign w:val="bottom"/>
          </w:tcPr>
          <w:p>
            <w:pPr>
              <w:spacing w:after="0"/>
              <w:rPr>
                <w:sz w:val="23"/>
                <w:szCs w:val="23"/>
                <w:color w:val="auto"/>
              </w:rPr>
            </w:pPr>
          </w:p>
        </w:tc>
        <w:tc>
          <w:tcPr>
            <w:tcW w:w="56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25,626</w:t>
            </w:r>
          </w:p>
        </w:tc>
        <w:tc>
          <w:tcPr>
            <w:tcW w:w="320" w:type="dxa"/>
            <w:vAlign w:val="bottom"/>
          </w:tcPr>
          <w:p>
            <w:pPr>
              <w:spacing w:after="0"/>
              <w:rPr>
                <w:sz w:val="22"/>
                <w:szCs w:val="22"/>
                <w:color w:val="auto"/>
              </w:rPr>
            </w:pPr>
          </w:p>
        </w:tc>
        <w:tc>
          <w:tcPr>
            <w:tcW w:w="560" w:type="dxa"/>
            <w:vAlign w:val="bottom"/>
            <w:vMerge w:val="restart"/>
          </w:tcPr>
          <w:p>
            <w:pPr>
              <w:jc w:val="center"/>
              <w:ind w:right="29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202,051</w:t>
            </w:r>
          </w:p>
        </w:tc>
        <w:tc>
          <w:tcPr>
            <w:tcW w:w="320" w:type="dxa"/>
            <w:vAlign w:val="bottom"/>
          </w:tcPr>
          <w:p>
            <w:pPr>
              <w:spacing w:after="0"/>
              <w:rPr>
                <w:sz w:val="22"/>
                <w:szCs w:val="22"/>
                <w:color w:val="auto"/>
              </w:rPr>
            </w:pPr>
          </w:p>
        </w:tc>
        <w:tc>
          <w:tcPr>
            <w:tcW w:w="560" w:type="dxa"/>
            <w:vAlign w:val="bottom"/>
            <w:vMerge w:val="restart"/>
          </w:tcPr>
          <w:p>
            <w:pPr>
              <w:jc w:val="center"/>
              <w:ind w:right="29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80" w:type="dxa"/>
            <w:vAlign w:val="bottom"/>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3.44</w:t>
            </w:r>
          </w:p>
        </w:tc>
        <w:tc>
          <w:tcPr>
            <w:tcW w:w="2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3"/>
                <w:szCs w:val="13"/>
                <w:color w:val="0000FF"/>
              </w:rPr>
              <w:t>03/23/2017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3"/>
                <w:szCs w:val="13"/>
                <w:color w:val="0000FF"/>
              </w:rPr>
              <w:t>51,981</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gridSpan w:val="2"/>
          </w:tcPr>
          <w:p>
            <w:pPr>
              <w:ind w:left="20"/>
              <w:spacing w:after="0"/>
              <w:rPr>
                <w:sz w:val="20"/>
                <w:szCs w:val="20"/>
                <w:color w:val="auto"/>
              </w:rPr>
            </w:pPr>
            <w:r>
              <w:rPr>
                <w:rFonts w:ascii="Arial" w:cs="Arial" w:eastAsia="Arial" w:hAnsi="Arial"/>
                <w:sz w:val="13"/>
                <w:szCs w:val="13"/>
                <w:color w:val="0000FF"/>
              </w:rPr>
              <w:t>01/23/2022</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w w:val="88"/>
              </w:rPr>
              <w:t>51,981</w:t>
            </w:r>
          </w:p>
        </w:tc>
        <w:tc>
          <w:tcPr>
            <w:tcW w:w="820" w:type="dxa"/>
            <w:vAlign w:val="bottom"/>
            <w:gridSpan w:val="3"/>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0000FF"/>
              </w:rPr>
              <w:t>9,932</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7.02</w:t>
            </w:r>
          </w:p>
        </w:tc>
        <w:tc>
          <w:tcPr>
            <w:tcW w:w="20" w:type="dxa"/>
            <w:vAlign w:val="bottom"/>
          </w:tcPr>
          <w:p>
            <w:pPr>
              <w:spacing w:after="0"/>
              <w:rPr>
                <w:sz w:val="12"/>
                <w:szCs w:val="12"/>
                <w:color w:val="auto"/>
              </w:rPr>
            </w:pPr>
          </w:p>
        </w:tc>
        <w:tc>
          <w:tcPr>
            <w:tcW w:w="1060" w:type="dxa"/>
            <w:vAlign w:val="bottom"/>
            <w:vMerge w:val="restart"/>
          </w:tcPr>
          <w:p>
            <w:pPr>
              <w:jc w:val="right"/>
              <w:ind w:right="170"/>
              <w:spacing w:after="0"/>
              <w:rPr>
                <w:sz w:val="20"/>
                <w:szCs w:val="20"/>
                <w:color w:val="auto"/>
              </w:rPr>
            </w:pPr>
            <w:r>
              <w:rPr>
                <w:rFonts w:ascii="Arial" w:cs="Arial" w:eastAsia="Arial" w:hAnsi="Arial"/>
                <w:sz w:val="13"/>
                <w:szCs w:val="13"/>
                <w:color w:val="0000FF"/>
              </w:rPr>
              <w:t>03/23/2017</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3"/>
                <w:szCs w:val="13"/>
                <w:color w:val="0000FF"/>
              </w:rPr>
              <w:t>8,019</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0000FF"/>
              </w:rPr>
              <w:t>03/08/2026</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13"/>
              <w:spacing w:after="0"/>
              <w:rPr>
                <w:sz w:val="20"/>
                <w:szCs w:val="20"/>
                <w:color w:val="auto"/>
              </w:rPr>
            </w:pPr>
            <w:r>
              <w:rPr>
                <w:rFonts w:ascii="Arial" w:cs="Arial" w:eastAsia="Arial" w:hAnsi="Arial"/>
                <w:sz w:val="17"/>
                <w:szCs w:val="17"/>
                <w:color w:val="0000FF"/>
                <w:w w:val="98"/>
              </w:rPr>
              <w:t>8,019</w:t>
            </w:r>
          </w:p>
        </w:tc>
        <w:tc>
          <w:tcPr>
            <w:tcW w:w="82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00FF"/>
              </w:rPr>
              <w:t>17,622</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held by BioDynamics Core, L.P., which is managed by BioDynamics, LLC, of which the Reporting Person is a member.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21" w:lineRule="exact"/>
        <w:rPr>
          <w:rFonts w:ascii="Arial" w:cs="Arial" w:eastAsia="Arial" w:hAnsi="Arial"/>
          <w:sz w:val="13"/>
          <w:szCs w:val="13"/>
          <w:color w:val="008000"/>
        </w:rPr>
      </w:pPr>
    </w:p>
    <w:p>
      <w:pPr>
        <w:ind w:left="40" w:right="3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held by SAF-SEL Trust, for which the Reporting Person's spouse serves as a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underlying this option are fully vested.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in 48 substantially equal monthly installments beginning on January 1, 2016.</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David Siewers, attorney-in-</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2019-12-04T01:58:02Z</dcterms:created>
  <dcterms:modified xsi:type="dcterms:W3CDTF">2019-12-04T01:58:02Z</dcterms:modified>
</cp:coreProperties>
</file>