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-10795</wp:posOffset>
            </wp:positionV>
            <wp:extent cx="141605" cy="191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605" cy="191770"/>
                    </a:xfrm>
                    <a:prstGeom prst="rect">
                      <a:avLst/>
                    </a:prstGeom>
                    <a:noFill/>
                  </pic:spPr>
                </pic:pic>
              </a:graphicData>
            </a:graphic>
          </wp:anchor>
        </w:drawing>
      </w:r>
    </w:p>
    <w:p>
      <w:pPr>
        <w:jc w:val="both"/>
        <w:ind w:left="340" w:right="340" w:hanging="257"/>
        <w:spacing w:after="0" w:line="182"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5447665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17145</wp:posOffset>
            </wp:positionV>
            <wp:extent cx="7324725" cy="6188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1880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460"/>
            <w:col w:w="8800"/>
          </w:cols>
          <w:pgMar w:left="240" w:top="223" w:right="139" w:bottom="102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RUSNANO</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10A PROSPECT 60-LETIYA OKTYABRYA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06/27/2016</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44"/>
        <w:spacing w:after="0"/>
        <w:tabs>
          <w:tab w:leader="none" w:pos="1824" w:val="left"/>
          <w:tab w:leader="none" w:pos="21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4"/>
        <w:spacing w:after="0"/>
        <w:tabs>
          <w:tab w:leader="none" w:pos="21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340" w:space="720"/>
            <w:col w:w="3420" w:space="556"/>
            <w:col w:w="3484"/>
          </w:cols>
          <w:pgMar w:left="240" w:top="223" w:right="139" w:bottom="1025"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MOSCOW</w:t>
            </w:r>
          </w:p>
        </w:tc>
        <w:tc>
          <w:tcPr>
            <w:tcW w:w="1080" w:type="dxa"/>
            <w:vAlign w:val="bottom"/>
          </w:tcPr>
          <w:p>
            <w:pPr>
              <w:ind w:left="260"/>
              <w:spacing w:after="0"/>
              <w:rPr>
                <w:sz w:val="20"/>
                <w:szCs w:val="20"/>
                <w:color w:val="auto"/>
              </w:rPr>
            </w:pPr>
            <w:r>
              <w:rPr>
                <w:rFonts w:ascii="Arial" w:cs="Arial" w:eastAsia="Arial" w:hAnsi="Arial"/>
                <w:sz w:val="17"/>
                <w:szCs w:val="17"/>
                <w:color w:val="0000FF"/>
              </w:rPr>
              <w:t>1Z</w:t>
            </w:r>
          </w:p>
        </w:tc>
        <w:tc>
          <w:tcPr>
            <w:tcW w:w="1680" w:type="dxa"/>
            <w:vAlign w:val="bottom"/>
          </w:tcPr>
          <w:p>
            <w:pPr>
              <w:ind w:left="440"/>
              <w:spacing w:after="0"/>
              <w:rPr>
                <w:sz w:val="20"/>
                <w:szCs w:val="20"/>
                <w:color w:val="auto"/>
              </w:rPr>
            </w:pPr>
            <w:r>
              <w:rPr>
                <w:rFonts w:ascii="Arial" w:cs="Arial" w:eastAsia="Arial" w:hAnsi="Arial"/>
                <w:sz w:val="17"/>
                <w:szCs w:val="17"/>
                <w:color w:val="0000FF"/>
              </w:rPr>
              <w:t>117036</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3" w:lineRule="exact"/>
        <w:rPr>
          <w:sz w:val="24"/>
          <w:szCs w:val="24"/>
          <w:color w:val="auto"/>
        </w:rPr>
      </w:pPr>
    </w:p>
    <w:p>
      <w:pPr>
        <w:sectPr>
          <w:pgSz w:w="11900" w:h="16838" w:orient="portrait"/>
          <w:cols w:equalWidth="0" w:num="2">
            <w:col w:w="3900" w:space="160"/>
            <w:col w:w="7460"/>
          </w:cols>
          <w:pgMar w:left="240" w:top="223" w:right="139" w:bottom="102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880"/>
              <w:spacing w:after="0" w:line="128"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spacing w:after="0"/>
              <w:rPr>
                <w:sz w:val="11"/>
                <w:szCs w:val="11"/>
                <w:color w:val="auto"/>
              </w:rPr>
            </w:pP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3"/>
          </w:tcPr>
          <w:p>
            <w:pPr>
              <w:jc w:val="center"/>
              <w:ind w:left="749"/>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40" w:type="dxa"/>
            <w:vAlign w:val="bottom"/>
          </w:tcPr>
          <w:p>
            <w:pPr>
              <w:spacing w:after="0"/>
              <w:rPr>
                <w:sz w:val="11"/>
                <w:szCs w:val="11"/>
                <w:color w:val="auto"/>
              </w:rPr>
            </w:pPr>
          </w:p>
        </w:tc>
        <w:tc>
          <w:tcPr>
            <w:tcW w:w="560" w:type="dxa"/>
            <w:vAlign w:val="bottom"/>
          </w:tcPr>
          <w:p>
            <w:pPr>
              <w:jc w:val="right"/>
              <w:ind w:right="14"/>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900" w:type="dxa"/>
            <w:vAlign w:val="bottom"/>
            <w:gridSpan w:val="3"/>
          </w:tcPr>
          <w:p>
            <w:pPr>
              <w:jc w:val="center"/>
              <w:ind w:left="729"/>
              <w:spacing w:after="0"/>
              <w:rPr>
                <w:sz w:val="20"/>
                <w:szCs w:val="20"/>
                <w:color w:val="auto"/>
              </w:rPr>
            </w:pPr>
            <w:r>
              <w:rPr>
                <w:rFonts w:ascii="Arial" w:cs="Arial" w:eastAsia="Arial" w:hAnsi="Arial"/>
                <w:sz w:val="17"/>
                <w:szCs w:val="17"/>
                <w:color w:val="0000FF"/>
                <w:w w:val="91"/>
              </w:rPr>
              <w:t>06/27/2016</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P</w:t>
            </w:r>
          </w:p>
        </w:tc>
        <w:tc>
          <w:tcPr>
            <w:tcW w:w="800" w:type="dxa"/>
            <w:vAlign w:val="bottom"/>
            <w:gridSpan w:val="2"/>
          </w:tcPr>
          <w:p>
            <w:pPr>
              <w:jc w:val="right"/>
              <w:spacing w:after="0"/>
              <w:rPr>
                <w:sz w:val="20"/>
                <w:szCs w:val="20"/>
                <w:color w:val="auto"/>
              </w:rPr>
            </w:pPr>
            <w:r>
              <w:rPr>
                <w:rFonts w:ascii="Arial" w:cs="Arial" w:eastAsia="Arial" w:hAnsi="Arial"/>
                <w:sz w:val="17"/>
                <w:szCs w:val="17"/>
                <w:color w:val="0000FF"/>
              </w:rPr>
              <w:t>107,143</w:t>
            </w:r>
          </w:p>
        </w:tc>
        <w:tc>
          <w:tcPr>
            <w:tcW w:w="560" w:type="dxa"/>
            <w:vAlign w:val="bottom"/>
          </w:tcPr>
          <w:p>
            <w:pPr>
              <w:jc w:val="right"/>
              <w:ind w:right="54"/>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74"/>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14</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7"/>
              </w:rPr>
              <w:t>157,009</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900" w:type="dxa"/>
            <w:vAlign w:val="bottom"/>
            <w:gridSpan w:val="3"/>
          </w:tcPr>
          <w:p>
            <w:pPr>
              <w:jc w:val="center"/>
              <w:ind w:left="729"/>
              <w:spacing w:after="0"/>
              <w:rPr>
                <w:sz w:val="20"/>
                <w:szCs w:val="20"/>
                <w:color w:val="auto"/>
              </w:rPr>
            </w:pPr>
            <w:r>
              <w:rPr>
                <w:rFonts w:ascii="Arial" w:cs="Arial" w:eastAsia="Arial" w:hAnsi="Arial"/>
                <w:sz w:val="17"/>
                <w:szCs w:val="17"/>
                <w:color w:val="0000FF"/>
                <w:w w:val="91"/>
              </w:rPr>
              <w:t>06/27/2016</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C</w:t>
            </w:r>
          </w:p>
        </w:tc>
        <w:tc>
          <w:tcPr>
            <w:tcW w:w="800" w:type="dxa"/>
            <w:vAlign w:val="bottom"/>
            <w:gridSpan w:val="2"/>
          </w:tcPr>
          <w:p>
            <w:pPr>
              <w:jc w:val="right"/>
              <w:spacing w:after="0"/>
              <w:rPr>
                <w:sz w:val="20"/>
                <w:szCs w:val="20"/>
                <w:color w:val="auto"/>
              </w:rPr>
            </w:pPr>
            <w:r>
              <w:rPr>
                <w:rFonts w:ascii="Arial" w:cs="Arial" w:eastAsia="Arial" w:hAnsi="Arial"/>
                <w:sz w:val="17"/>
                <w:szCs w:val="17"/>
                <w:color w:val="0000FF"/>
              </w:rPr>
              <w:t>799,915</w:t>
            </w:r>
          </w:p>
        </w:tc>
        <w:tc>
          <w:tcPr>
            <w:tcW w:w="560" w:type="dxa"/>
            <w:vAlign w:val="bottom"/>
          </w:tcPr>
          <w:p>
            <w:pPr>
              <w:jc w:val="right"/>
              <w:ind w:right="54"/>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94"/>
              <w:spacing w:after="0"/>
              <w:rPr>
                <w:sz w:val="20"/>
                <w:szCs w:val="20"/>
                <w:color w:val="auto"/>
              </w:rPr>
            </w:pPr>
            <w:r>
              <w:rPr>
                <w:rFonts w:ascii="Arial" w:cs="Arial" w:eastAsia="Arial" w:hAnsi="Arial"/>
                <w:sz w:val="11"/>
                <w:szCs w:val="11"/>
                <w:color w:val="008000"/>
                <w:w w:val="88"/>
              </w:rPr>
              <w:t>(1)</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7"/>
              </w:rPr>
              <w:t>956,924</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900" w:type="dxa"/>
            <w:vAlign w:val="bottom"/>
            <w:gridSpan w:val="3"/>
          </w:tcPr>
          <w:p>
            <w:pPr>
              <w:jc w:val="center"/>
              <w:ind w:left="729"/>
              <w:spacing w:after="0"/>
              <w:rPr>
                <w:sz w:val="20"/>
                <w:szCs w:val="20"/>
                <w:color w:val="auto"/>
              </w:rPr>
            </w:pPr>
            <w:r>
              <w:rPr>
                <w:rFonts w:ascii="Arial" w:cs="Arial" w:eastAsia="Arial" w:hAnsi="Arial"/>
                <w:sz w:val="17"/>
                <w:szCs w:val="17"/>
                <w:color w:val="0000FF"/>
                <w:w w:val="91"/>
              </w:rPr>
              <w:t>06/27/2016</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C</w:t>
            </w:r>
          </w:p>
        </w:tc>
        <w:tc>
          <w:tcPr>
            <w:tcW w:w="800" w:type="dxa"/>
            <w:vAlign w:val="bottom"/>
            <w:gridSpan w:val="2"/>
          </w:tcPr>
          <w:p>
            <w:pPr>
              <w:jc w:val="right"/>
              <w:spacing w:after="0"/>
              <w:rPr>
                <w:sz w:val="20"/>
                <w:szCs w:val="20"/>
                <w:color w:val="auto"/>
              </w:rPr>
            </w:pPr>
            <w:r>
              <w:rPr>
                <w:rFonts w:ascii="Arial" w:cs="Arial" w:eastAsia="Arial" w:hAnsi="Arial"/>
                <w:sz w:val="17"/>
                <w:szCs w:val="17"/>
                <w:color w:val="0000FF"/>
              </w:rPr>
              <w:t>208,705</w:t>
            </w:r>
          </w:p>
        </w:tc>
        <w:tc>
          <w:tcPr>
            <w:tcW w:w="560" w:type="dxa"/>
            <w:vAlign w:val="bottom"/>
          </w:tcPr>
          <w:p>
            <w:pPr>
              <w:jc w:val="right"/>
              <w:ind w:right="54"/>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94"/>
              <w:spacing w:after="0"/>
              <w:rPr>
                <w:sz w:val="20"/>
                <w:szCs w:val="20"/>
                <w:color w:val="auto"/>
              </w:rPr>
            </w:pPr>
            <w:r>
              <w:rPr>
                <w:rFonts w:ascii="Arial" w:cs="Arial" w:eastAsia="Arial" w:hAnsi="Arial"/>
                <w:sz w:val="11"/>
                <w:szCs w:val="11"/>
                <w:color w:val="008000"/>
                <w:w w:val="88"/>
              </w:rPr>
              <w:t>(2)</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9"/>
              </w:rPr>
              <w:t>1,165,629</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900" w:type="dxa"/>
            <w:vAlign w:val="bottom"/>
            <w:gridSpan w:val="3"/>
          </w:tcPr>
          <w:p>
            <w:pPr>
              <w:jc w:val="center"/>
              <w:ind w:left="729"/>
              <w:spacing w:after="0"/>
              <w:rPr>
                <w:sz w:val="20"/>
                <w:szCs w:val="20"/>
                <w:color w:val="auto"/>
              </w:rPr>
            </w:pPr>
            <w:r>
              <w:rPr>
                <w:rFonts w:ascii="Arial" w:cs="Arial" w:eastAsia="Arial" w:hAnsi="Arial"/>
                <w:sz w:val="17"/>
                <w:szCs w:val="17"/>
                <w:color w:val="0000FF"/>
                <w:w w:val="91"/>
              </w:rPr>
              <w:t>06/27/2016</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C</w:t>
            </w:r>
          </w:p>
        </w:tc>
        <w:tc>
          <w:tcPr>
            <w:tcW w:w="800" w:type="dxa"/>
            <w:vAlign w:val="bottom"/>
            <w:gridSpan w:val="2"/>
          </w:tcPr>
          <w:p>
            <w:pPr>
              <w:jc w:val="right"/>
              <w:spacing w:after="0"/>
              <w:rPr>
                <w:sz w:val="20"/>
                <w:szCs w:val="20"/>
                <w:color w:val="auto"/>
              </w:rPr>
            </w:pPr>
            <w:r>
              <w:rPr>
                <w:rFonts w:ascii="Arial" w:cs="Arial" w:eastAsia="Arial" w:hAnsi="Arial"/>
                <w:sz w:val="17"/>
                <w:szCs w:val="17"/>
                <w:color w:val="0000FF"/>
              </w:rPr>
              <w:t>310,548</w:t>
            </w:r>
          </w:p>
        </w:tc>
        <w:tc>
          <w:tcPr>
            <w:tcW w:w="560" w:type="dxa"/>
            <w:vAlign w:val="bottom"/>
          </w:tcPr>
          <w:p>
            <w:pPr>
              <w:jc w:val="right"/>
              <w:ind w:right="54"/>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94"/>
              <w:spacing w:after="0"/>
              <w:rPr>
                <w:sz w:val="20"/>
                <w:szCs w:val="20"/>
                <w:color w:val="auto"/>
              </w:rPr>
            </w:pPr>
            <w:r>
              <w:rPr>
                <w:rFonts w:ascii="Arial" w:cs="Arial" w:eastAsia="Arial" w:hAnsi="Arial"/>
                <w:sz w:val="11"/>
                <w:szCs w:val="11"/>
                <w:color w:val="008000"/>
                <w:w w:val="88"/>
              </w:rPr>
              <w:t>(3)</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9"/>
              </w:rPr>
              <w:t>1,476,177</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4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1"/>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ind w:right="1"/>
              <w:spacing w:after="0" w:line="131"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8)</w:t>
            </w:r>
          </w:p>
        </w:tc>
        <w:tc>
          <w:tcPr>
            <w:tcW w:w="10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or Disposed 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Series 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Convertible</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19"/>
              <w:spacing w:after="0"/>
              <w:rPr>
                <w:sz w:val="20"/>
                <w:szCs w:val="20"/>
                <w:color w:val="auto"/>
              </w:rPr>
            </w:pPr>
            <w:r>
              <w:rPr>
                <w:rFonts w:ascii="Arial" w:cs="Arial" w:eastAsia="Arial" w:hAnsi="Arial"/>
                <w:sz w:val="13"/>
                <w:szCs w:val="13"/>
                <w:color w:val="0000FF"/>
                <w:w w:val="84"/>
              </w:rPr>
              <w:t>C</w:t>
            </w:r>
          </w:p>
        </w:tc>
        <w:tc>
          <w:tcPr>
            <w:tcW w:w="1040" w:type="dxa"/>
            <w:vAlign w:val="bottom"/>
          </w:tcPr>
          <w:p>
            <w:pPr>
              <w:jc w:val="center"/>
              <w:ind w:left="240"/>
              <w:spacing w:after="0"/>
              <w:rPr>
                <w:sz w:val="20"/>
                <w:szCs w:val="20"/>
                <w:color w:val="auto"/>
              </w:rPr>
            </w:pPr>
            <w:r>
              <w:rPr>
                <w:rFonts w:ascii="Arial" w:cs="Arial" w:eastAsia="Arial" w:hAnsi="Arial"/>
                <w:sz w:val="13"/>
                <w:szCs w:val="13"/>
                <w:color w:val="0000FF"/>
                <w:w w:val="93"/>
              </w:rPr>
              <w:t>2,981,019</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66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799,915</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60" w:type="dxa"/>
            <w:vAlign w:val="bottom"/>
          </w:tcPr>
          <w:p>
            <w:pPr>
              <w:ind w:left="60"/>
              <w:spacing w:after="0" w:line="83" w:lineRule="exact"/>
              <w:rPr>
                <w:sz w:val="20"/>
                <w:szCs w:val="20"/>
                <w:color w:val="auto"/>
              </w:rPr>
            </w:pPr>
            <w:r>
              <w:rPr>
                <w:rFonts w:ascii="Arial" w:cs="Arial" w:eastAsia="Arial" w:hAnsi="Arial"/>
                <w:sz w:val="9"/>
                <w:szCs w:val="9"/>
                <w:color w:val="0000FF"/>
              </w:rPr>
              <w:t>Preferred</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jc w:val="right"/>
              <w:ind w:right="154"/>
              <w:spacing w:after="0" w:line="83"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Series SRN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Convertible</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19"/>
              <w:spacing w:after="0"/>
              <w:rPr>
                <w:sz w:val="20"/>
                <w:szCs w:val="20"/>
                <w:color w:val="auto"/>
              </w:rPr>
            </w:pPr>
            <w:r>
              <w:rPr>
                <w:rFonts w:ascii="Arial" w:cs="Arial" w:eastAsia="Arial" w:hAnsi="Arial"/>
                <w:sz w:val="13"/>
                <w:szCs w:val="13"/>
                <w:color w:val="0000FF"/>
                <w:w w:val="84"/>
              </w:rPr>
              <w:t>C</w:t>
            </w:r>
          </w:p>
        </w:tc>
        <w:tc>
          <w:tcPr>
            <w:tcW w:w="1040" w:type="dxa"/>
            <w:vAlign w:val="bottom"/>
          </w:tcPr>
          <w:p>
            <w:pPr>
              <w:jc w:val="center"/>
              <w:ind w:left="240"/>
              <w:spacing w:after="0"/>
              <w:rPr>
                <w:sz w:val="20"/>
                <w:szCs w:val="20"/>
                <w:color w:val="auto"/>
              </w:rPr>
            </w:pPr>
            <w:r>
              <w:rPr>
                <w:rFonts w:ascii="Arial" w:cs="Arial" w:eastAsia="Arial" w:hAnsi="Arial"/>
                <w:sz w:val="13"/>
                <w:szCs w:val="13"/>
                <w:color w:val="0000FF"/>
                <w:w w:val="89"/>
              </w:rPr>
              <w:t>777,777</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6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208,705</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60" w:type="dxa"/>
            <w:vAlign w:val="bottom"/>
          </w:tcPr>
          <w:p>
            <w:pPr>
              <w:ind w:left="60"/>
              <w:spacing w:after="0" w:line="83" w:lineRule="exact"/>
              <w:rPr>
                <w:sz w:val="20"/>
                <w:szCs w:val="20"/>
                <w:color w:val="auto"/>
              </w:rPr>
            </w:pPr>
            <w:r>
              <w:rPr>
                <w:rFonts w:ascii="Arial" w:cs="Arial" w:eastAsia="Arial" w:hAnsi="Arial"/>
                <w:sz w:val="9"/>
                <w:szCs w:val="9"/>
                <w:color w:val="0000FF"/>
              </w:rPr>
              <w:t>Preferred</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jc w:val="right"/>
              <w:ind w:right="154"/>
              <w:spacing w:after="0" w:line="83"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Series 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Convertible</w:t>
            </w: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19"/>
              <w:spacing w:after="0"/>
              <w:rPr>
                <w:sz w:val="20"/>
                <w:szCs w:val="20"/>
                <w:color w:val="auto"/>
              </w:rPr>
            </w:pPr>
            <w:r>
              <w:rPr>
                <w:rFonts w:ascii="Arial" w:cs="Arial" w:eastAsia="Arial" w:hAnsi="Arial"/>
                <w:sz w:val="13"/>
                <w:szCs w:val="13"/>
                <w:color w:val="0000FF"/>
                <w:w w:val="84"/>
              </w:rPr>
              <w:t>C</w:t>
            </w:r>
          </w:p>
        </w:tc>
        <w:tc>
          <w:tcPr>
            <w:tcW w:w="1040" w:type="dxa"/>
            <w:vAlign w:val="bottom"/>
          </w:tcPr>
          <w:p>
            <w:pPr>
              <w:jc w:val="center"/>
              <w:ind w:left="240"/>
              <w:spacing w:after="0"/>
              <w:rPr>
                <w:sz w:val="20"/>
                <w:szCs w:val="20"/>
                <w:color w:val="auto"/>
              </w:rPr>
            </w:pPr>
            <w:r>
              <w:rPr>
                <w:rFonts w:ascii="Arial" w:cs="Arial" w:eastAsia="Arial" w:hAnsi="Arial"/>
                <w:sz w:val="13"/>
                <w:szCs w:val="13"/>
                <w:color w:val="0000FF"/>
                <w:w w:val="89"/>
              </w:rPr>
              <w:t>781,322</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310,548</w:t>
            </w:r>
          </w:p>
        </w:tc>
        <w:tc>
          <w:tcPr>
            <w:tcW w:w="740" w:type="dxa"/>
            <w:vAlign w:val="bottom"/>
            <w:gridSpan w:val="2"/>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0" w:type="dxa"/>
            <w:vAlign w:val="bottom"/>
          </w:tcPr>
          <w:p>
            <w:pPr>
              <w:ind w:left="60"/>
              <w:spacing w:after="0" w:line="93" w:lineRule="exact"/>
              <w:rPr>
                <w:sz w:val="20"/>
                <w:szCs w:val="20"/>
                <w:color w:val="auto"/>
              </w:rPr>
            </w:pPr>
            <w:r>
              <w:rPr>
                <w:rFonts w:ascii="Arial" w:cs="Arial" w:eastAsia="Arial" w:hAnsi="Arial"/>
                <w:sz w:val="10"/>
                <w:szCs w:val="10"/>
                <w:color w:val="0000FF"/>
              </w:rPr>
              <w:t>Preferred</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ind w:right="154"/>
              <w:spacing w:after="0" w:line="93"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40" w:firstLine="4"/>
        <w:spacing w:after="0" w:line="255" w:lineRule="auto"/>
        <w:tabs>
          <w:tab w:leader="none" w:pos="171"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2,981,019 outstanding shares of Series D Convertible Preferred Stock automatically converted into 799,915 shares of Common Stock upon the closing of the Issuer's initial public offering of Common Stock and had no expiration date.</w:t>
      </w:r>
    </w:p>
    <w:p>
      <w:pPr>
        <w:spacing w:after="0" w:line="22" w:lineRule="exact"/>
        <w:rPr>
          <w:rFonts w:ascii="Arial" w:cs="Arial" w:eastAsia="Arial" w:hAnsi="Arial"/>
          <w:sz w:val="13"/>
          <w:szCs w:val="13"/>
          <w:color w:val="008000"/>
        </w:rPr>
      </w:pPr>
    </w:p>
    <w:p>
      <w:pPr>
        <w:ind w:left="40" w:right="280" w:firstLine="4"/>
        <w:spacing w:after="0" w:line="255" w:lineRule="auto"/>
        <w:tabs>
          <w:tab w:leader="none" w:pos="171"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777,777 outstanding shares of Series SRN Convertible Preferred Stock automatically converted into 208,705 shares of Common Stock upon the closing of the Issuer's initial public offering of Common Stock and had no expiration date.</w:t>
      </w:r>
    </w:p>
    <w:p>
      <w:pPr>
        <w:spacing w:after="0" w:line="22" w:lineRule="exact"/>
        <w:rPr>
          <w:rFonts w:ascii="Arial" w:cs="Arial" w:eastAsia="Arial" w:hAnsi="Arial"/>
          <w:sz w:val="13"/>
          <w:szCs w:val="13"/>
          <w:color w:val="008000"/>
        </w:rPr>
      </w:pPr>
    </w:p>
    <w:p>
      <w:pPr>
        <w:ind w:left="40" w:right="240" w:firstLine="4"/>
        <w:spacing w:after="0" w:line="255" w:lineRule="auto"/>
        <w:tabs>
          <w:tab w:leader="none" w:pos="171"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781,322 outstanding shares of Series E Convertible Preferred Stock automatically converted into 310,548 shares of Common Stock upon the closing of the Issuer's initial public offering of Common Stock and had no expiration date.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Yury Udaltsov, Deputy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-10160</wp:posOffset>
            </wp:positionV>
            <wp:extent cx="1120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860"/>
        <w:spacing w:after="0" w:line="215" w:lineRule="auto"/>
        <w:tabs>
          <w:tab w:leader="none" w:pos="9120" w:val="left"/>
        </w:tabs>
        <w:rPr>
          <w:sz w:val="20"/>
          <w:szCs w:val="20"/>
          <w:color w:val="auto"/>
        </w:rPr>
      </w:pPr>
      <w:r>
        <w:rPr>
          <w:rFonts w:ascii="Arial" w:cs="Arial" w:eastAsia="Arial" w:hAnsi="Arial"/>
          <w:sz w:val="17"/>
          <w:szCs w:val="17"/>
          <w:color w:val="0000FF"/>
        </w:rPr>
        <w:t>Chairman of the Management</w:t>
      </w:r>
      <w:r>
        <w:rPr>
          <w:sz w:val="20"/>
          <w:szCs w:val="20"/>
          <w:color w:val="auto"/>
        </w:rPr>
        <w:tab/>
      </w:r>
      <w:r>
        <w:rPr>
          <w:rFonts w:ascii="Arial" w:cs="Arial" w:eastAsia="Arial" w:hAnsi="Arial"/>
          <w:sz w:val="23"/>
          <w:szCs w:val="23"/>
          <w:color w:val="0000FF"/>
          <w:vertAlign w:val="subscript"/>
        </w:rPr>
        <w:t>06/28/2016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292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Board of Management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-19050</wp:posOffset>
            </wp:positionV>
            <wp:extent cx="141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1795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-85725</wp:posOffset>
            </wp:positionV>
            <wp:extent cx="492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RUSNANO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753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48"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0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48606"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2019-12-08T17:44:39Z</dcterms:created>
  <dcterms:modified xsi:type="dcterms:W3CDTF">2019-12-08T17:44:39Z</dcterms:modified>
</cp:coreProperties>
</file>