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TRABER PETER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90,200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254,581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415,900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3.31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415,900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415,900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3, 2023. The remainder of the underlying shares will vest in three equal annual installments thereafter so that the underlying shares will be fully vested on January 3, 2026.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3, 2023.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62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450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2022-01-05T15:38:34Z</dcterms:created>
  <dcterms:modified xsi:type="dcterms:W3CDTF">2022-01-05T15:38:34Z</dcterms:modified>
</cp:coreProperties>
</file>