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65 Grove Street, Watertown, MA 02472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923-1400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SELB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23, 2021, Selecta Biosciences, Inc. (the “Company”) was notified by letter from the U.S. Food &amp; Drug Administration (“FDA”) that the FDA has placed a clinical hold on the Company’s Phase 1/2 clinical trial of SEL-302 (which consists of MMA-101 plus ImmTOR) for the treatment of patients with methylmalonic acidemia (MMA). The FDA issued the clinical hold in order to obtain additional information on the chemistry, manufacturing and controls (CMC) related to the MMA-101 product candidate. There were no outstanding clinical or pre-clinical questions in the letter. This clinical trial had not yet been initiated, and no human patients will be dosed with MMA-101 until all of the FDA’s questions are resolved. The Company intends to work closely with the FDA to address the requests for additional information.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24, 2021, the Company issued a press release announcing the clinical hold. A copy of this press release is filed herewith as Exhibit 99.1 to this Current Report.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7900" w:type="dxa"/>
            <w:vAlign w:val="bottom"/>
            <w:gridSpan w:val="2"/>
            <w:vMerge w:val="restart"/>
          </w:tcPr>
          <w:p>
            <w:pPr>
              <w:spacing w:after="0"/>
              <w:rPr>
                <w:sz w:val="20"/>
                <w:szCs w:val="20"/>
                <w:color w:val="auto"/>
              </w:rPr>
            </w:pPr>
            <w:r>
              <w:rPr>
                <w:rFonts w:ascii="Arial" w:cs="Arial" w:eastAsia="Arial" w:hAnsi="Arial"/>
                <w:sz w:val="14"/>
                <w:szCs w:val="14"/>
                <w:color w:val="auto"/>
              </w:rPr>
              <w:t>EXHIBIT DESCRIPTION</w:t>
            </w:r>
          </w:p>
        </w:tc>
        <w:tc>
          <w:tcPr>
            <w:tcW w:w="0" w:type="dxa"/>
            <w:vAlign w:val="bottom"/>
          </w:tcPr>
          <w:p>
            <w:pPr>
              <w:spacing w:after="0"/>
              <w:rPr>
                <w:sz w:val="1"/>
                <w:szCs w:val="1"/>
                <w:color w:val="auto"/>
              </w:rPr>
            </w:pPr>
          </w:p>
        </w:tc>
      </w:tr>
      <w:tr>
        <w:trPr>
          <w:trHeight w:val="167"/>
        </w:trPr>
        <w:tc>
          <w:tcPr>
            <w:tcW w:w="1140" w:type="dxa"/>
            <w:vAlign w:val="bottom"/>
            <w:gridSpan w:val="3"/>
          </w:tcPr>
          <w:p>
            <w:pPr>
              <w:ind w:left="20"/>
              <w:spacing w:after="0"/>
              <w:rPr>
                <w:sz w:val="20"/>
                <w:szCs w:val="20"/>
                <w:color w:val="auto"/>
              </w:rPr>
            </w:pPr>
            <w:r>
              <w:rPr>
                <w:rFonts w:ascii="Arial" w:cs="Arial" w:eastAsia="Arial" w:hAnsi="Arial"/>
                <w:sz w:val="14"/>
                <w:szCs w:val="14"/>
                <w:color w:val="auto"/>
              </w:rPr>
              <w:t>NUMBER</w:t>
            </w:r>
          </w:p>
        </w:tc>
        <w:tc>
          <w:tcPr>
            <w:tcW w:w="7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gridSpan w:val="2"/>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2"/>
                <w:szCs w:val="22"/>
                <w:color w:val="auto"/>
              </w:rPr>
            </w:pPr>
          </w:p>
        </w:tc>
        <w:tc>
          <w:tcPr>
            <w:tcW w:w="79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Selecta Biosciences, Inc. dated November 24, 2021</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1414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Provides Update on Phase 1/2 Clinical Trial of SEL-302 for the Treatment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Methylmalonic Acidemia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FDA has issued a clinical hold on Phase 1/2 Clinical Trial of SEL-302 due to CMC related questions-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WATERTOWN, MA, November 24, 2021 — Selecta Biosciences, Inc. (NASDAQ: SELB), a biotechnology company leveraging its clinically validated ImmTOR</w:t>
      </w:r>
      <w:r>
        <w:rPr>
          <w:rFonts w:ascii="Arial" w:cs="Arial" w:eastAsia="Arial" w:hAnsi="Arial"/>
          <w:sz w:val="15"/>
          <w:szCs w:val="15"/>
          <w:color w:val="auto"/>
        </w:rPr>
        <w:t>™</w:t>
      </w:r>
      <w:r>
        <w:rPr>
          <w:rFonts w:ascii="Arial" w:cs="Arial" w:eastAsia="Arial" w:hAnsi="Arial"/>
          <w:sz w:val="18"/>
          <w:szCs w:val="18"/>
          <w:color w:val="auto"/>
        </w:rPr>
        <w:t xml:space="preserve"> platform to develop tolerogenic therapies that selectively mitigate unwanted immune responses, today announced that the U.S. Food and Drug Administration (FDA) has placed a clinical hold on its Phase 1/2 clinical trial of SEL-302 (which consists of MMA-101 plus ImmTOR) for the treatment of patients with methylmalonic acidemia (MMA).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23, Selecta received a letter from the FDA issuing a clinical hold in order to obtain additional information on the chemistry, manufacturing and controls (CMC) related to the MMA-101 product candidate. There were no outstanding clinical or pre-clinical questions in the FDA letter. This clinical trial had not yet been initiated, and no human patients will be dosed with MMA-101 until all of the FDA’s questions are resolved. Selecta intends to work closely with the FDA to address the requests for additional information.</w:t>
      </w:r>
    </w:p>
    <w:p>
      <w:pPr>
        <w:spacing w:after="0" w:line="18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“Patient safety is our primary concern, and we are committed to addressing the FDA’s questions regarding CMC as expeditiously as possible,” said Carsten Brunn, Ph.D., president and chief executive officer of Selecta. “We look forward to working closely with the FDA to satisfy all outstanding concerns, and to providing additional updates early next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MMA</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MMA is a rare metabolic disease that affects the body’s ability to metabolize certain amino acids and fats. The condition may lead to metabolic acidosis, hyperammonemia and long-term complications including feeding problems, developmental delays, intellectual disability and chronic kidney disease.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 Biosciences, Inc.</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Arial" w:cs="Arial" w:eastAsia="Arial" w:hAnsi="Arial"/>
          <w:sz w:val="16"/>
          <w:szCs w:val="16"/>
          <w:u w:val="single" w:color="auto"/>
          <w:color w:val="auto"/>
        </w:rPr>
        <w:t>www.selectabio.com</w:t>
      </w:r>
      <w:r>
        <w:rPr>
          <w:rFonts w:ascii="Arial" w:cs="Arial" w:eastAsia="Arial" w:hAnsi="Arial"/>
          <w:sz w:val="16"/>
          <w:szCs w:val="16"/>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Selecta Forward-Looking Statements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programs and disease indication targets anticipated under this agreement, the ability of any drug candidate developed under the agreement to offer a therapeutic benefit, the potential of ImmTOR to enable re-dosing of AAV gene therapy, to enhance transgene expression and to mitigate immunogenicity, the potential treatment applications of product candidates utilizing the ImmTOR</w:t>
      </w:r>
    </w:p>
    <w:p>
      <w:pPr>
        <w:sectPr>
          <w:pgSz w:w="11900" w:h="16838" w:orient="portrait"/>
          <w:cols w:equalWidth="0" w:num="1">
            <w:col w:w="11020"/>
          </w:cols>
          <w:pgMar w:left="440" w:top="121" w:right="439" w:bottom="1440" w:gutter="0" w:footer="0" w:header="0"/>
        </w:sectPr>
      </w:pPr>
    </w:p>
    <w:bookmarkStart w:id="4" w:name="page5"/>
    <w:bookmarkEnd w:id="4"/>
    <w:p>
      <w:pPr>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1414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14145" cy="445770"/>
                    </a:xfrm>
                    <a:prstGeom prst="rect">
                      <a:avLst/>
                    </a:prstGeom>
                    <a:noFill/>
                  </pic:spPr>
                </pic:pic>
              </a:graphicData>
            </a:graphic>
          </wp:anchor>
        </w:drawing>
        <w:t>platform in areas such as gene therapy, the ability of the Company and its partners where applicable to develop gene therapy products using ImmTOR, the novelty of treatment paradigms that the Company is able to develop,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unproven approach of the Company’s ImmTOR technology, our partners’ ability to develop products under the agreement, undesirable side effects of the Company’s technology, its reliance on third parties to manufacture its product candidates and to conduct its development activities, the Company’s inability to maintain its existing or future collaborations, licenses or contractual relationships, its inability to protect its proprietary technology and intellectual property,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Annual Report on Form 10-K to be filed after this release, and in other filings that the Company makes with</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Bruce Mackle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+1-929-469-3859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bmackle@lifesciadvisors.com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Brittany Leigh,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+1-646-751-4366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bleigh@lifescicomms.com</w:t>
      </w:r>
    </w:p>
    <w:sectPr>
      <w:pgSz w:w="11900" w:h="16838" w:orient="portrait"/>
      <w:cols w:equalWidth="0" w:num="1">
        <w:col w:w="10980"/>
      </w:cols>
      <w:pgMar w:left="440" w:top="112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2021-11-24T15:26:15Z</dcterms:created>
  <dcterms:modified xsi:type="dcterms:W3CDTF">2021-11-24T15:26:15Z</dcterms:modified>
</cp:coreProperties>
</file>