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2771140</wp:posOffset>
            </wp:positionH>
            <wp:positionV relativeFrom="page">
              <wp:posOffset>157480</wp:posOffset>
            </wp:positionV>
            <wp:extent cx="2031365" cy="6172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365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September 27, 2024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Tyler Howes and Tim Buchmiller</w:t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Cartesian Therapeutics,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Registration Statement on Form S-1 (the “Registration Statement”)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333-281204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80" w:space="360"/>
            <w:col w:w="10600"/>
          </w:cols>
          <w:pgMar w:left="320" w:top="1440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300"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Cartesian Therapeutics, Inc. (the “Company”) hereby respectfully requests that the effective date of the above-referenced Registration Statement be accelerated to 4:00 p.m., Eastern Time, on October 1, 2024, or as soon as practicable thereafter.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64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Sarah C. Griffiths of Covington &amp; Burling LLP at (617) 603-8815 or sgriffiths@cov.com with any questions you may have regarding this request. In addition, please notify Ms. Griffiths by telephone when this request for acceleration has been granted.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CARTESIAN THERAPEUTICS,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4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Carsten Brunn</w:t>
            </w:r>
          </w:p>
        </w:tc>
      </w:tr>
      <w:tr>
        <w:trPr>
          <w:trHeight w:val="198"/>
        </w:trPr>
        <w:tc>
          <w:tcPr>
            <w:tcW w:w="66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94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Carsten Brunn</w:t>
            </w:r>
          </w:p>
        </w:tc>
      </w:tr>
      <w:tr>
        <w:trPr>
          <w:trHeight w:val="2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President and Chief Executive Officer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660" w:right="7040" w:hanging="652"/>
        <w:spacing w:after="0" w:line="312" w:lineRule="auto"/>
        <w:tabs>
          <w:tab w:leader="none" w:pos="6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Brian K. Rosenzweig, Covington &amp; Burling LLP Sarah C. Griffiths, Covington &amp; Burling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160655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440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2024-10-30T23:10:49Z</dcterms:created>
  <dcterms:modified xsi:type="dcterms:W3CDTF">2024-10-30T23:10:49Z</dcterms:modified>
</cp:coreProperties>
</file>