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TRABER PETER G</w:t>
              </w:r>
            </w:hyperlink>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980" w:type="dxa"/>
            <w:vAlign w:val="bottom"/>
            <w:tcBorders>
              <w:top w:val="single" w:sz="8" w:color="0000EE"/>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15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34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SELECTA BIOSCIENCES, INC.</w:t>
            </w:r>
          </w:p>
        </w:tc>
        <w:tc>
          <w:tcPr>
            <w:tcW w:w="2920" w:type="dxa"/>
            <w:vAlign w:val="bottom"/>
            <w:gridSpan w:val="3"/>
          </w:tcPr>
          <w:p>
            <w:pPr>
              <w:ind w:left="160"/>
              <w:spacing w:after="0"/>
              <w:rPr>
                <w:sz w:val="20"/>
                <w:szCs w:val="20"/>
                <w:color w:val="auto"/>
              </w:rPr>
            </w:pPr>
            <w:r>
              <w:rPr>
                <w:rFonts w:ascii="Arial" w:cs="Arial" w:eastAsia="Arial" w:hAnsi="Arial"/>
                <w:sz w:val="17"/>
                <w:szCs w:val="17"/>
                <w:color w:val="0000FF"/>
              </w:rPr>
              <w:t>10/13/2021</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65 GROVE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05"/>
        <w:spacing w:after="0"/>
        <w:rPr>
          <w:sz w:val="20"/>
          <w:szCs w:val="20"/>
          <w:color w:val="auto"/>
        </w:rPr>
      </w:pPr>
      <w:r>
        <w:rPr>
          <w:rFonts w:ascii="Arial" w:cs="Arial" w:eastAsia="Arial" w:hAnsi="Arial"/>
          <w:sz w:val="17"/>
          <w:szCs w:val="17"/>
          <w:color w:val="0000FF"/>
        </w:rPr>
        <w:t>Chief Medical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WATERTOWN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02472</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10/13/2021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3,636</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4.39</w:t>
            </w:r>
            <w:r>
              <w:rPr>
                <w:rFonts w:ascii="Arial" w:cs="Arial" w:eastAsia="Arial" w:hAnsi="Arial"/>
                <w:sz w:val="22"/>
                <w:szCs w:val="22"/>
                <w:color w:val="008000"/>
                <w:w w:val="95"/>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154,714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sold to satisfy withholding tax obligations upon the vesting of restricted stock units and to cover related broker fees.</w:t>
      </w:r>
    </w:p>
    <w:p>
      <w:pPr>
        <w:spacing w:after="0" w:line="50" w:lineRule="exact"/>
        <w:rPr>
          <w:rFonts w:ascii="Arial" w:cs="Arial" w:eastAsia="Arial" w:hAnsi="Arial"/>
          <w:sz w:val="13"/>
          <w:szCs w:val="13"/>
          <w:color w:val="008000"/>
        </w:rPr>
      </w:pPr>
    </w:p>
    <w:p>
      <w:pPr>
        <w:ind w:left="40" w:right="22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sold in multiple transactions at per share prices ranging from $4.35 to $4.475. The Reporting Person undertakes to provide upon request to the SEC staff, the Issuer, or any stockholder of the Issuer, full information regarding the number of shares sold at each separate price within the range set forth in this footnote.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5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Peter G.</w:t>
      </w:r>
      <w:r>
        <w:rPr>
          <w:sz w:val="20"/>
          <w:szCs w:val="20"/>
          <w:color w:val="auto"/>
        </w:rPr>
        <w:tab/>
      </w:r>
      <w:r>
        <w:rPr>
          <w:rFonts w:ascii="Arial" w:cs="Arial" w:eastAsia="Arial" w:hAnsi="Arial"/>
          <w:sz w:val="15"/>
          <w:szCs w:val="15"/>
          <w:color w:val="0000FF"/>
        </w:rPr>
        <w:t>10/15/2021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Traber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89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892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84500"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2021-10-15T17:09:44Z</dcterms:created>
  <dcterms:modified xsi:type="dcterms:W3CDTF">2021-10-15T17:09:44Z</dcterms:modified>
</cp:coreProperties>
</file>