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2719705</wp:posOffset>
            </wp:positionH>
            <wp:positionV relativeFrom="page">
              <wp:posOffset>157480</wp:posOffset>
            </wp:positionV>
            <wp:extent cx="2143125" cy="651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6,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Doris Gama</w:t>
      </w:r>
    </w:p>
    <w:p>
      <w:pPr>
        <w:sectPr>
          <w:pgSz w:w="11900" w:h="16838" w:orient="portrait"/>
          <w:cols w:equalWidth="0" w:num="1">
            <w:col w:w="10940"/>
          </w:cols>
          <w:pgMar w:left="320" w:top="1440" w:right="6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Cartesian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S-3 (the “Registration Statement”)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333-283803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20"/>
            <w:col w:w="10340"/>
          </w:cols>
          <w:pgMar w:left="320" w:top="1440" w:right="6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Cartesian Therapeutics, Inc. (the “Company”) hereby respectfully requests that the effective date of the above-referenced Registration Statement be accelerated to 4:00 p.m., Eastern Time, on January 8, 2025,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4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Sarah C. Griffiths of Covington &amp; Burling LLP at (617) 603-8815 or sgriffiths@cov.com with any questions you may have regarding this request. In addition, please notify Ms. Griffiths by telephone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CARTESIAN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0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Carsten 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3862705</wp:posOffset>
            </wp:positionH>
            <wp:positionV relativeFrom="paragraph">
              <wp:posOffset>17145</wp:posOffset>
            </wp:positionV>
            <wp:extent cx="327469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Name:Carsten Brunn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20" w:right="6780" w:hanging="612"/>
        <w:spacing w:after="0" w:line="312" w:lineRule="auto"/>
        <w:tabs>
          <w:tab w:leader="none" w:pos="6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Brian K. Rosenzweig, Covington &amp; Burling LLP Sarah C. Griffiths, Covington &amp; Burling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40"/>
      </w:cols>
      <w:pgMar w:left="320" w:top="1440" w:right="6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2025-02-10T23:09:13Z</dcterms:created>
  <dcterms:modified xsi:type="dcterms:W3CDTF">2025-02-10T23:09:13Z</dcterms:modified>
</cp:coreProperties>
</file>