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473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47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Singer Michael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12/26/2024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CARTESIAN THERAPEUTICS, INC.</w:t>
            </w: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7495 NEW HORIZON WAY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6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67" w:orient="portrait"/>
          <w:cols w:equalWidth="0" w:num="2">
            <w:col w:w="7540" w:space="720"/>
            <w:col w:w="282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70,933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383,796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56,719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14,788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96,219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96,219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gridSpan w:val="13"/>
          </w:tcPr>
          <w:p>
            <w:pPr>
              <w:jc w:val="center"/>
              <w:ind w:lef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in a trust for the benefit of the reporting person's spouse and children. The reporting person's spouse is a trustee of the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in a trust for which the reporting person is a beneficiary. The reporting person is a trustee of the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in a trust for which the reporting person is a beneficiary. The reporting person's spouse is a trustee of the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by the reporting person's spouse.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for LS, the child of the reporting person, through a custodial account established pursuant to the Uniform Transfer to Minors Act ("UTMA") for which the reporting person serves as custodian.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for SS, the child of the reporting person, through a custodial account established pursuant to the UTMA for which the reporting person serves as custodian.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5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12/30/2024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Singer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ectPr>
          <w:pgSz w:w="11900" w:h="1686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40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0122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2024-12-30T15:27:27Z</dcterms:created>
  <dcterms:modified xsi:type="dcterms:W3CDTF">2024-12-30T15:27:27Z</dcterms:modified>
</cp:coreProperties>
</file>