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02726-13da12spring_cart.htm"/>
      <w:bookmarkStart w:id="1" w:name="ksea020272613da12spring_cart"/>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$0.0001 par value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816212104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K. Bradshaw, Jr.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Nelson Mullins Riley &amp; Scarborough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Constitution Avenue NW, Suite 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(202) 689-2800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(202) 689-2860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Person Authorized to Receive Notices and Communications)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26,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w:t>
      </w:r>
      <w:r>
        <w:rPr>
          <w:rFonts w:ascii="Times New Roman;Times;Serif" w:hAnsi="Times New Roman;Times;Serif"/>
          <w:b w:val="false"/>
          <w:i w:val="false"/>
          <w:caps w:val="false"/>
          <w:smallCaps w:val="false"/>
          <w:sz w:val="20"/>
        </w:rPr>
        <w:t>Schedules filed in paper format shall include a signed original and five copies of the schedule, including all exhibits. See §240.13d-7 for other parties to whom copies are sent.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2 of 7 Pages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15" w:type="dxa"/>
        <w:tblLayout w:type="fixed"/>
        <w:tblCellMar>
          <w:top w:w="60" w:type="dxa"/>
          <w:left w:w="60" w:type="dxa"/>
          <w:bottom w:w="28" w:type="dxa"/>
          <w:right w:w="0" w:type="dxa"/>
        </w:tblCellMar>
      </w:tblPr>
      <w:tblGrid>
        <w:gridCol w:w="185"/>
        <w:gridCol w:w="60"/>
        <w:gridCol w:w="6740"/>
      </w:tblGrid>
      <w:tr>
        <w:trPr/>
        <w:tc>
          <w:tcPr>
            <w:tcW w:w="185"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6740"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Names of Reporting Persons.</w:t>
              <w:br/>
              <w:t>Timothy A. Springer</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 if a Member of a Group (See Instructions)</w:t>
              <w:br/>
              <w:t>(a) ☐ (b)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Use Only</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Funds (See Instructions)</w:t>
              <w:br/>
              <w:t>PF</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if Disclosure of Legal Proceedings Is Required Pursuant to Items 2(d) or 2(e)</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Citizenship or Place of Organization</w:t>
              <w:br/>
              <w:t>United States</w:t>
            </w:r>
          </w:p>
        </w:tc>
      </w:tr>
    </w:tbl>
    <w:tbl>
      <w:tblPr>
        <w:tblW w:w="3540" w:type="dxa"/>
        <w:jc w:val="left"/>
        <w:tblInd w:w="-15" w:type="dxa"/>
        <w:tblLayout w:type="fixed"/>
        <w:tblCellMar>
          <w:top w:w="0" w:type="dxa"/>
          <w:left w:w="60" w:type="dxa"/>
          <w:bottom w:w="0" w:type="dxa"/>
          <w:right w:w="0" w:type="dxa"/>
        </w:tblCellMar>
      </w:tblPr>
      <w:tblGrid>
        <w:gridCol w:w="1040"/>
        <w:gridCol w:w="60"/>
        <w:gridCol w:w="275"/>
        <w:gridCol w:w="60"/>
        <w:gridCol w:w="2105"/>
      </w:tblGrid>
      <w:tr>
        <w:trPr/>
        <w:tc>
          <w:tcPr>
            <w:tcW w:w="1040" w:type="dxa"/>
            <w:vMerge w:val="restart"/>
            <w:tcBorders>
              <w:left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Shares</w:t>
              <w:br/>
              <w:t>Beneficially</w:t>
              <w:br/>
              <w:t>Owned by</w:t>
              <w:br/>
              <w:t>Each</w:t>
              <w:br/>
              <w:t>Reporting</w:t>
              <w:br/>
              <w:t>Person</w:t>
              <w:br/>
              <w:t>With</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194,189,313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Voting Power</w:t>
              <w:br/>
              <w:t>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194,189,313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75" w:type="dx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05" w:type="dxa"/>
            <w:tcBorders>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Dispositive Power</w:t>
              <w:br/>
              <w:t>0 shares</w:t>
            </w:r>
          </w:p>
        </w:tc>
      </w:tr>
    </w:tbl>
    <w:tbl>
      <w:tblPr>
        <w:tblW w:w="7435" w:type="dxa"/>
        <w:jc w:val="left"/>
        <w:tblInd w:w="-15" w:type="dxa"/>
        <w:tblLayout w:type="fixed"/>
        <w:tblCellMar>
          <w:top w:w="60" w:type="dxa"/>
          <w:left w:w="60" w:type="dxa"/>
          <w:bottom w:w="28" w:type="dxa"/>
          <w:right w:w="0" w:type="dxa"/>
        </w:tblCellMar>
      </w:tblPr>
      <w:tblGrid>
        <w:gridCol w:w="290"/>
        <w:gridCol w:w="60"/>
        <w:gridCol w:w="7085"/>
      </w:tblGrid>
      <w:tr>
        <w:trPr/>
        <w:tc>
          <w:tcPr>
            <w:tcW w:w="29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7085"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Amount Beneficially Owned by Each Reporting Person</w:t>
              <w:br/>
              <w:t>194,189,313 shares</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if the Aggregate Amount in Row (11) Excludes Certain Shares (See Instructions)</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 of Class Represented by Amount in Row (11)</w:t>
              <w:br/>
              <w:t>27.9%</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of Reporting Person (See Instructions)</w:t>
              <w:br/>
              <w:t>IN, 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3 of 7 Pages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15" w:type="dxa"/>
        <w:tblLayout w:type="fixed"/>
        <w:tblCellMar>
          <w:top w:w="60" w:type="dxa"/>
          <w:left w:w="60" w:type="dxa"/>
          <w:bottom w:w="28" w:type="dxa"/>
          <w:right w:w="0" w:type="dxa"/>
        </w:tblCellMar>
      </w:tblPr>
      <w:tblGrid>
        <w:gridCol w:w="185"/>
        <w:gridCol w:w="60"/>
        <w:gridCol w:w="6740"/>
      </w:tblGrid>
      <w:tr>
        <w:trPr/>
        <w:tc>
          <w:tcPr>
            <w:tcW w:w="185"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6740"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Names of Reporting Persons.</w:t>
              <w:br/>
              <w:t>TAS Partners LLC</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 if a Member of a Group (See Instructions)</w:t>
              <w:br/>
              <w:t>(a) ☐ (b)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Use Only</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Funds (See Instructions)</w:t>
              <w:br/>
              <w:t>OO</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if Disclosure of Legal Proceedings Is Required Pursuant to Items 2(d) or 2(e)</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Citizenship or Place of Organization</w:t>
              <w:br/>
              <w:t>Delaware</w:t>
            </w:r>
          </w:p>
        </w:tc>
      </w:tr>
    </w:tbl>
    <w:tbl>
      <w:tblPr>
        <w:tblW w:w="3540" w:type="dxa"/>
        <w:jc w:val="left"/>
        <w:tblInd w:w="-15" w:type="dxa"/>
        <w:tblLayout w:type="fixed"/>
        <w:tblCellMar>
          <w:top w:w="0" w:type="dxa"/>
          <w:left w:w="60" w:type="dxa"/>
          <w:bottom w:w="0" w:type="dxa"/>
          <w:right w:w="0" w:type="dxa"/>
        </w:tblCellMar>
      </w:tblPr>
      <w:tblGrid>
        <w:gridCol w:w="1040"/>
        <w:gridCol w:w="60"/>
        <w:gridCol w:w="275"/>
        <w:gridCol w:w="60"/>
        <w:gridCol w:w="2105"/>
      </w:tblGrid>
      <w:tr>
        <w:trPr/>
        <w:tc>
          <w:tcPr>
            <w:tcW w:w="1040"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w:t>
              <w:br/>
              <w:t>Beneficially</w:t>
              <w:br/>
              <w:t>Owned by</w:t>
              <w:br/>
              <w:t>Each</w:t>
              <w:br/>
              <w:t>Reporting</w:t>
              <w:br/>
              <w:t>Person</w:t>
              <w:br/>
              <w:t>With</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Voting Power</w:t>
              <w:br/>
              <w:t>62,840,130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Voting Power</w:t>
              <w:br/>
              <w:t>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Dispositive Power</w:t>
              <w:br/>
              <w:t>62,840,130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75" w:type="dx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05" w:type="dxa"/>
            <w:tcBorders>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Dispositive Power</w:t>
              <w:br/>
              <w:t>0 shares</w:t>
            </w:r>
          </w:p>
        </w:tc>
      </w:tr>
    </w:tbl>
    <w:tbl>
      <w:tblPr>
        <w:tblW w:w="7435" w:type="dxa"/>
        <w:jc w:val="left"/>
        <w:tblInd w:w="-15" w:type="dxa"/>
        <w:tblLayout w:type="fixed"/>
        <w:tblCellMar>
          <w:top w:w="60" w:type="dxa"/>
          <w:left w:w="60" w:type="dxa"/>
          <w:bottom w:w="28" w:type="dxa"/>
          <w:right w:w="0" w:type="dxa"/>
        </w:tblCellMar>
      </w:tblPr>
      <w:tblGrid>
        <w:gridCol w:w="290"/>
        <w:gridCol w:w="60"/>
        <w:gridCol w:w="7085"/>
      </w:tblGrid>
      <w:tr>
        <w:trPr/>
        <w:tc>
          <w:tcPr>
            <w:tcW w:w="29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7085"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Amount Beneficially Owned by Each Reporting Person</w:t>
              <w:br/>
              <w:t>62,840,130 shares</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if the Aggregate Amount in Row (11) Excludes Certain Shares (See Instructions)</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 of Class Represented by Amount in Row (11)</w:t>
              <w:br/>
              <w:t>9.0%</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of Reporting Person (See Instructions)</w:t>
              <w:br/>
              <w:t>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4 of 7 Pages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15" w:type="dxa"/>
        <w:tblLayout w:type="fixed"/>
        <w:tblCellMar>
          <w:top w:w="60" w:type="dxa"/>
          <w:left w:w="60" w:type="dxa"/>
          <w:bottom w:w="28" w:type="dxa"/>
          <w:right w:w="0" w:type="dxa"/>
        </w:tblCellMar>
      </w:tblPr>
      <w:tblGrid>
        <w:gridCol w:w="185"/>
        <w:gridCol w:w="60"/>
        <w:gridCol w:w="6740"/>
      </w:tblGrid>
      <w:tr>
        <w:trPr/>
        <w:tc>
          <w:tcPr>
            <w:tcW w:w="185"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6740"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Names of Reporting Persons.</w:t>
              <w:br/>
              <w:t>Chafen Lu</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 if a Member of a Group (See Instructions)</w:t>
              <w:br/>
              <w:t>(a) ☐ (b)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Use Only</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Funds (See Instructions)</w:t>
              <w:br/>
              <w:t>PF</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if Disclosure of Legal Proceedings Is Required Pursuant to Items 2(d) or 2(e)</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Citizenship or Place of Organization</w:t>
              <w:br/>
              <w:t>United States</w:t>
            </w:r>
          </w:p>
        </w:tc>
      </w:tr>
    </w:tbl>
    <w:tbl>
      <w:tblPr>
        <w:tblW w:w="3540" w:type="dxa"/>
        <w:jc w:val="left"/>
        <w:tblInd w:w="-15" w:type="dxa"/>
        <w:tblLayout w:type="fixed"/>
        <w:tblCellMar>
          <w:top w:w="0" w:type="dxa"/>
          <w:left w:w="60" w:type="dxa"/>
          <w:bottom w:w="0" w:type="dxa"/>
          <w:right w:w="0" w:type="dxa"/>
        </w:tblCellMar>
      </w:tblPr>
      <w:tblGrid>
        <w:gridCol w:w="1040"/>
        <w:gridCol w:w="60"/>
        <w:gridCol w:w="275"/>
        <w:gridCol w:w="60"/>
        <w:gridCol w:w="2105"/>
      </w:tblGrid>
      <w:tr>
        <w:trPr/>
        <w:tc>
          <w:tcPr>
            <w:tcW w:w="1040"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w:t>
              <w:br/>
              <w:t>Beneficially</w:t>
              <w:br/>
              <w:t>Owned by</w:t>
              <w:br/>
              <w:t>Each</w:t>
              <w:br/>
              <w:t>Reporting</w:t>
              <w:br/>
              <w:t>Person</w:t>
              <w:br/>
              <w:t>With</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Voting Power</w:t>
              <w:br/>
              <w:t>104,818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Voting Power</w:t>
              <w:br/>
              <w:t>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Dispositive Power</w:t>
              <w:br/>
              <w:t>104,818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75" w:type="dx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05" w:type="dxa"/>
            <w:tcBorders>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Dispositive Power</w:t>
              <w:br/>
              <w:t>0 shares</w:t>
            </w:r>
          </w:p>
        </w:tc>
      </w:tr>
    </w:tbl>
    <w:tbl>
      <w:tblPr>
        <w:tblW w:w="7435" w:type="dxa"/>
        <w:jc w:val="left"/>
        <w:tblInd w:w="-15" w:type="dxa"/>
        <w:tblLayout w:type="fixed"/>
        <w:tblCellMar>
          <w:top w:w="60" w:type="dxa"/>
          <w:left w:w="60" w:type="dxa"/>
          <w:bottom w:w="28" w:type="dxa"/>
          <w:right w:w="0" w:type="dxa"/>
        </w:tblCellMar>
      </w:tblPr>
      <w:tblGrid>
        <w:gridCol w:w="290"/>
        <w:gridCol w:w="60"/>
        <w:gridCol w:w="7085"/>
      </w:tblGrid>
      <w:tr>
        <w:trPr/>
        <w:tc>
          <w:tcPr>
            <w:tcW w:w="29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7085"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Amount Beneficially Owned by Each Reporting Person</w:t>
              <w:br/>
              <w:t>104,818 shares</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if the Aggregate Amount in Row (11) Excludes Certain Shares (See Instructions)</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 of Class Represented by Amount in Row (11)</w:t>
              <w:br/>
              <w:t>0.0%</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of Reporting Person (See Instructions)</w:t>
              <w:br/>
              <w:t>IN, 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5 of 7 Pages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12 to the statement on Schedule 13D (this “Statement”) with respect to the shares of common stock, par value $0.0001 per share (the “Shares”), of Cartesian Therapeutics, Inc. (formerly known as Selecta Biosciences, Inc.), a Delaware corporation (the “Issuer”), originally filed by Timothy A. Springer (“Dr. Springer”), TAS Partners LLC (“TAS”), Chafen Lu (“Dr. Lu” and, collectively with Dr. Springer and TAS, the “Reporting Persons”) and Leukon Investments, LP (“Leukon”) filed on March 27, 2019, as amended by Amendment No. 1 filed on August 23, 2019, Amendment No. 2 filed on September 16, 2019, Amendment No. 3 filed on December 17, 2019, Amendment No. 4 filed on January 2, 2020, Amendment No. 5 filed on October 15, 2020, Amendment No. 6 filed on October 23, 2020, Amendment No. 7 filed on May 27, 2021, Amendment No. 8 filed on December 15, 2021, Amendment No. 9 filed on December 27, 2021, Amendment No. 10 filed on September 25, 2023 and Amendment No. 11 filed on November 17, 2023 (such statement and amendments, as further amended herein, the “Schedule 13D”), amends the Schedule 13D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contained herein but not otherwise defined shall have the meanings ascribed to such terms in the Schedule 13D. Except as specifically amended by this Amendment No. 12, items in the Schedule 13D are unchanged.</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590"/>
        <w:gridCol w:w="4340"/>
      </w:tblGrid>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Source and Amount of Funds or Other Consideration</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 of the Schedule 13D is hereby amended to be supplemented by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2024, for service on the board of directors of the Issuer, Dr. Springer was granted (i) 178,000 restricted stock units and (ii) options to purchase 228,000 Shares at an exercise price of $0.6552 per share. Each restricted stock unit represents a contingent right to receive one Share, which will vest in three equal annual installments so that the underlying shares will be fully vested on January 2, 2027. The options vest in 36 equal monthly installments, such that they shall be fully vested on the third anniversary of the date of grant. The options have a term of ten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2024, TAS purchased 648,372 Shares on the open market at a weighted average price of $0.5424 per share for an aggregate purchase price of approximately $351,669 (excluding commissions). TAS drew from its investment capital for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2024, TAS purchased 537,500 Shares on the open market at a weighted average price of $0.5852 per share for an aggregate purchase price of approximately $314,526 (excluding commissions). TAS drew from its investment capital for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TAS purchased 19,044 Shares on the open market at a weighted average price of $0.5985 per share for an aggregate purchase price of approximately $11,397 (excluding commissions). TAS drew from its investment capital for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17, 2024 and March 18, 2024, inclusive, Dr. Lu purchased 18,400 Shares on the open market at a weighted average price of $0.6224 per share for an aggregate purchase price of approximately $11,439 (excluding commissions). Dr. Lu used personal funds for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TAS exercised warrants to purchase 1,970,443 Shares for an exercise price of $1.46 per share for an aggregate exercise price of approximately $2,876,847. TAS drew from its investment capital for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6 of 7 Pages</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590"/>
        <w:gridCol w:w="2750"/>
      </w:tblGrid>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Interest in Securities of the Issuer</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 of Schedule 13D is hereby amended and restated in full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3 and the cover page of the Schedule 13D is incorporated herein by reference into this Item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percentages of beneficial ownership reported in this Item 5, and on each Reporting Person’s cover page to this Statement, are based on a total of 161,948,618 Shares issued and outstanding as of March 1, 2024, as reported on the Issuer’s Annual Report on Form 10-K, dated March 7, 2024, plus (i) 384,930,724 Shares issuable upon the conversion of shares of Series A Preferred Stock issued in the Merger, and (ii) 149,330,115 Shares issuable upon the conversion of Series A Preferred Stock issued in the Financing. All of the Share numbers reported below, and on each Reporting Person’s cover page to this Statement, are as of March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in the aggregate, beneficially own 194,189,313 Shares, representing approximately 27.9% of such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Springer is the beneficial owner of a total of 194,189,313 Shares, representing approximately 27.9% of the outstanding Shares and consisting of (i) 7,293,625 Shares held directly, (ii) 25,333 Shares issuable upon exercise of outstanding options exercisable within 60 days of March 26, 2024, (iii) 123,925,407 Shares issuable upon conversion of shares of Series A Preferred Stock held directly, (iv) 33,043,849 Shares held by TAS, (v) 24,785,081 Shares issuable upon conversion of Series A Preferred Stock held by TAS, (vi) 5,011,200 Shares underlying warrants exercisable within 60 days of March 26, 2024 held by TAS, and (vii) 104,818 Shares held by Dr. Lu.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TAS is the beneficial owner of a total of 62,840,130 Shares, representing approximately 9.0% of the outstanding Shares and consisting of (i) 33,043,849 Shares, (ii) 24,785,081 Shares issuable upon conversion of Series A Preferred Stock, and (iii) 5,011,200 Shares underlying warrants exercisable within 60 days of March 26, 2024. TAS holds all such Shares directly. Dr. Springer is the sole managing member of TAS.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Lu is the beneficial owner of a total of 104,818 Shares, representing approximately 0.0% of the outstanding Shares. Dr. Lu holds all such Shares directly. Dr. Lu is the spouse of Dr. Springer.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Reporting Persons have not engaged in any transactions with respect to the Shares during the 60 days before the date of this filing, except as described herein and in Item 3 of Schedule 13D.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person other than the Reporting Persons is known to have the right to receive or the power to direct the receipt of dividends from, or the proceeds from the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7 of 7 Pages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28, 2024</w:t>
      </w:r>
    </w:p>
    <w:p>
      <w:pPr>
        <w:pStyle w:val="TextBody"/>
        <w:bidi w:val="0"/>
        <w:spacing w:before="0" w:after="0"/>
        <w:ind w:left="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pPr>
            <w:r>
              <w:rPr/>
              <w:t> </w:t>
            </w:r>
          </w:p>
        </w:tc>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Timothy A. Springer</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A. Springer</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Chafen Lu</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Chafen Lu</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590"/>
        <w:gridCol w:w="1940"/>
      </w:tblGrid>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TAS Partners LLC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Timothy A. Springer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A. Springer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1857</Words>
  <Characters>9376</Characters>
  <CharactersWithSpaces>11218</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