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1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140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Johnston Lloyd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8"/>
                <w:szCs w:val="18"/>
                <w:color w:val="0000FF"/>
              </w:rPr>
              <w:t>07/03/2017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23"/>
        <w:spacing w:after="0"/>
        <w:rPr>
          <w:sz w:val="20"/>
          <w:szCs w:val="20"/>
          <w:color w:val="auto"/>
        </w:rPr>
      </w:pPr>
      <w:r>
        <w:rPr>
          <w:rFonts w:ascii="Arial" w:cs="Arial" w:eastAsia="Arial" w:hAnsi="Arial"/>
          <w:sz w:val="18"/>
          <w:szCs w:val="18"/>
          <w:color w:val="0000FF"/>
        </w:rPr>
        <w:t>COO and SVP, R*D</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gridSpan w:val="10"/>
            <w:vMerge w:val="restart"/>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WATERTOWN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02472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07/03/2017</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5,959</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ind w:left="8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7,565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07/03/2017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19.74</w:t>
            </w:r>
            <w:r>
              <w:rPr>
                <w:rFonts w:ascii="Arial" w:cs="Arial" w:eastAsia="Arial" w:hAnsi="Arial"/>
                <w:sz w:val="22"/>
                <w:szCs w:val="22"/>
                <w:color w:val="008000"/>
                <w:w w:val="84"/>
                <w:vertAlign w:val="superscript"/>
              </w:rPr>
              <w:t>(2)</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7,465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07/03/2017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5,859</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19.0873</w:t>
            </w:r>
            <w:r>
              <w:rPr>
                <w:rFonts w:ascii="Arial" w:cs="Arial" w:eastAsia="Arial" w:hAnsi="Arial"/>
                <w:sz w:val="22"/>
                <w:szCs w:val="22"/>
                <w:color w:val="008000"/>
                <w:w w:val="85"/>
                <w:vertAlign w:val="superscript"/>
              </w:rPr>
              <w:t>(3)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jc w:val="center"/>
              <w:ind w:left="4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5,959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2.77</w:t>
            </w: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07/03/2017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jc w:val="right"/>
              <w:ind w:right="9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6"/>
              </w:rPr>
              <w:t>5,959</w:t>
            </w:r>
          </w:p>
        </w:tc>
        <w:tc>
          <w:tcPr>
            <w:tcW w:w="820" w:type="dxa"/>
            <w:vAlign w:val="bottom"/>
            <w:vMerge w:val="continue"/>
          </w:tcPr>
          <w:p>
            <w:pPr>
              <w:spacing w:after="0"/>
              <w:rPr>
                <w:sz w:val="5"/>
                <w:szCs w:val="5"/>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06/13/2023</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126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December 21, 2016.</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$19.72 to $19.76, inclusive. The reporting person undertakes to provide to Issuer, any security holder of Issuer, or the staff of the Securities and Exchange Commission,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$18.605 to $19.40, inclusive. The reporting person undertakes to provide to Issuer, any security holder of Issuer, or the staff of the Securities and Exchange Commission,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David J. Abraham,</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07/06/2017</w:t>
            </w: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5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2019-12-04T01:54:47Z</dcterms:created>
  <dcterms:modified xsi:type="dcterms:W3CDTF">2019-12-04T01:54:47Z</dcterms:modified>
</cp:coreProperties>
</file>